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D6" w:rsidRPr="005305C6" w:rsidRDefault="003717D6" w:rsidP="00AC46E2">
      <w:pPr>
        <w:spacing w:after="120" w:line="360" w:lineRule="auto"/>
        <w:rPr>
          <w:rFonts w:ascii="Lucida Sans" w:hAnsi="Lucida Sans" w:cs="Lucida Sans"/>
          <w:sz w:val="18"/>
          <w:szCs w:val="18"/>
        </w:rPr>
      </w:pPr>
      <w:r w:rsidRPr="005305C6">
        <w:rPr>
          <w:rFonts w:ascii="Lucida Sans" w:hAnsi="Lucida Sans" w:cs="Lucida Sans"/>
          <w:sz w:val="18"/>
          <w:szCs w:val="18"/>
        </w:rPr>
        <w:t xml:space="preserve">October </w:t>
      </w:r>
      <w:r>
        <w:rPr>
          <w:rFonts w:ascii="Lucida Sans" w:hAnsi="Lucida Sans" w:cs="Lucida Sans"/>
          <w:sz w:val="18"/>
          <w:szCs w:val="18"/>
        </w:rPr>
        <w:t>14</w:t>
      </w:r>
      <w:r w:rsidRPr="005305C6">
        <w:rPr>
          <w:rFonts w:ascii="Lucida Sans" w:hAnsi="Lucida Sans" w:cs="Lucida Sans"/>
          <w:sz w:val="18"/>
          <w:szCs w:val="18"/>
        </w:rPr>
        <w:t>, 2013.</w:t>
      </w:r>
    </w:p>
    <w:p w:rsidR="003717D6" w:rsidRPr="005305C6" w:rsidRDefault="003717D6" w:rsidP="00AC46E2">
      <w:pPr>
        <w:spacing w:after="120" w:line="360" w:lineRule="auto"/>
        <w:rPr>
          <w:rFonts w:ascii="Lucida Sans" w:hAnsi="Lucida Sans" w:cs="Lucida Sans"/>
          <w:sz w:val="18"/>
          <w:szCs w:val="18"/>
        </w:rPr>
      </w:pPr>
    </w:p>
    <w:p w:rsidR="003717D6" w:rsidRPr="005305C6" w:rsidRDefault="003717D6" w:rsidP="00E575B1">
      <w:pPr>
        <w:spacing w:after="0" w:line="360" w:lineRule="auto"/>
        <w:jc w:val="both"/>
        <w:rPr>
          <w:rFonts w:ascii="Lucida Sans" w:hAnsi="Lucida Sans" w:cs="Lucida Sans"/>
          <w:sz w:val="18"/>
          <w:szCs w:val="18"/>
        </w:rPr>
      </w:pPr>
      <w:r w:rsidRPr="005305C6">
        <w:rPr>
          <w:rFonts w:ascii="Lucida Sans" w:hAnsi="Lucida Sans" w:cs="Lucida Sans"/>
          <w:sz w:val="18"/>
          <w:szCs w:val="18"/>
        </w:rPr>
        <w:t>The Principal Registrar</w:t>
      </w:r>
    </w:p>
    <w:p w:rsidR="003717D6" w:rsidRPr="005305C6" w:rsidRDefault="003717D6" w:rsidP="00E575B1">
      <w:pPr>
        <w:spacing w:after="0" w:line="360" w:lineRule="auto"/>
        <w:jc w:val="both"/>
        <w:rPr>
          <w:rFonts w:ascii="Lucida Sans" w:hAnsi="Lucida Sans" w:cs="Lucida Sans"/>
          <w:sz w:val="18"/>
          <w:szCs w:val="18"/>
        </w:rPr>
      </w:pPr>
      <w:r w:rsidRPr="005305C6">
        <w:rPr>
          <w:rFonts w:ascii="Lucida Sans" w:hAnsi="Lucida Sans" w:cs="Lucida Sans"/>
          <w:sz w:val="18"/>
          <w:szCs w:val="18"/>
        </w:rPr>
        <w:t>VCAT - Planning &amp; Environment List</w:t>
      </w:r>
    </w:p>
    <w:p w:rsidR="003717D6" w:rsidRPr="005305C6" w:rsidRDefault="003717D6" w:rsidP="00E575B1">
      <w:pPr>
        <w:spacing w:after="0" w:line="360" w:lineRule="auto"/>
        <w:jc w:val="both"/>
        <w:rPr>
          <w:rFonts w:ascii="Lucida Sans" w:hAnsi="Lucida Sans" w:cs="Lucida Sans"/>
          <w:sz w:val="18"/>
          <w:szCs w:val="18"/>
        </w:rPr>
      </w:pPr>
      <w:smartTag w:uri="urn:schemas-microsoft-com:office:smarttags" w:element="address">
        <w:smartTag w:uri="urn:schemas-microsoft-com:office:smarttags" w:element="Street">
          <w:r w:rsidRPr="005305C6">
            <w:rPr>
              <w:rFonts w:ascii="Lucida Sans" w:hAnsi="Lucida Sans" w:cs="Lucida Sans"/>
              <w:sz w:val="18"/>
              <w:szCs w:val="18"/>
            </w:rPr>
            <w:t>55 King Street</w:t>
          </w:r>
        </w:smartTag>
      </w:smartTag>
    </w:p>
    <w:p w:rsidR="003717D6" w:rsidRPr="005305C6" w:rsidRDefault="003717D6" w:rsidP="00E575B1">
      <w:pPr>
        <w:spacing w:after="0" w:line="360" w:lineRule="auto"/>
        <w:jc w:val="both"/>
        <w:rPr>
          <w:rFonts w:ascii="Lucida Sans" w:hAnsi="Lucida Sans" w:cs="Lucida Sans"/>
          <w:sz w:val="18"/>
          <w:szCs w:val="18"/>
        </w:rPr>
      </w:pPr>
      <w:smartTag w:uri="urn:schemas-microsoft-com:office:smarttags" w:element="place">
        <w:smartTag w:uri="urn:schemas-microsoft-com:office:smarttags" w:element="City">
          <w:r w:rsidRPr="005305C6">
            <w:rPr>
              <w:rFonts w:ascii="Lucida Sans" w:hAnsi="Lucida Sans" w:cs="Lucida Sans"/>
              <w:sz w:val="18"/>
              <w:szCs w:val="18"/>
            </w:rPr>
            <w:t>Melbourne</w:t>
          </w:r>
        </w:smartTag>
      </w:smartTag>
      <w:r w:rsidRPr="005305C6">
        <w:rPr>
          <w:rFonts w:ascii="Lucida Sans" w:hAnsi="Lucida Sans" w:cs="Lucida Sans"/>
          <w:sz w:val="18"/>
          <w:szCs w:val="18"/>
        </w:rPr>
        <w:t>, VIC., 3000</w:t>
      </w:r>
    </w:p>
    <w:p w:rsidR="003717D6" w:rsidRPr="005305C6" w:rsidRDefault="003717D6" w:rsidP="00AC46E2">
      <w:pPr>
        <w:spacing w:after="120" w:line="360" w:lineRule="auto"/>
        <w:jc w:val="both"/>
        <w:rPr>
          <w:rFonts w:ascii="Lucida Sans" w:hAnsi="Lucida Sans" w:cs="Lucida Sans"/>
          <w:sz w:val="18"/>
          <w:szCs w:val="18"/>
        </w:rPr>
      </w:pPr>
    </w:p>
    <w:p w:rsidR="003717D6" w:rsidRPr="005305C6" w:rsidRDefault="003717D6" w:rsidP="00AC46E2">
      <w:pPr>
        <w:spacing w:after="120" w:line="360" w:lineRule="auto"/>
        <w:jc w:val="both"/>
        <w:rPr>
          <w:rFonts w:ascii="Lucida Sans" w:hAnsi="Lucida Sans" w:cs="Lucida Sans"/>
          <w:sz w:val="18"/>
          <w:szCs w:val="18"/>
        </w:rPr>
      </w:pPr>
      <w:r w:rsidRPr="005305C6">
        <w:rPr>
          <w:rFonts w:ascii="Lucida Sans" w:hAnsi="Lucida Sans" w:cs="Lucida Sans"/>
          <w:sz w:val="18"/>
          <w:szCs w:val="18"/>
        </w:rPr>
        <w:t>Dear Principal Registrar,</w:t>
      </w:r>
    </w:p>
    <w:p w:rsidR="003717D6" w:rsidRDefault="003717D6" w:rsidP="00AC46E2">
      <w:pPr>
        <w:spacing w:after="120" w:line="360" w:lineRule="auto"/>
        <w:jc w:val="both"/>
        <w:rPr>
          <w:rFonts w:ascii="Lucida Sans" w:hAnsi="Lucida Sans" w:cs="Lucida Sans"/>
          <w:b/>
          <w:color w:val="000066"/>
          <w:sz w:val="18"/>
          <w:szCs w:val="18"/>
        </w:rPr>
      </w:pPr>
      <w:r w:rsidRPr="005305C6">
        <w:rPr>
          <w:rFonts w:ascii="Lucida Sans" w:hAnsi="Lucida Sans" w:cs="Lucida Sans"/>
          <w:b/>
          <w:color w:val="000066"/>
          <w:sz w:val="18"/>
          <w:szCs w:val="18"/>
        </w:rPr>
        <w:t>Re:  VCAT Reference No:  P830/2013, for 8, 10, 12 and 14 Everton Grove, Surrey Hills, VIC., 3127</w:t>
      </w:r>
      <w:r>
        <w:rPr>
          <w:rFonts w:ascii="Lucida Sans" w:hAnsi="Lucida Sans" w:cs="Lucida Sans"/>
          <w:b/>
          <w:color w:val="000066"/>
          <w:sz w:val="18"/>
          <w:szCs w:val="18"/>
        </w:rPr>
        <w:t>.</w:t>
      </w:r>
    </w:p>
    <w:p w:rsidR="003717D6" w:rsidRDefault="003717D6" w:rsidP="00AC46E2">
      <w:pPr>
        <w:spacing w:after="120" w:line="360" w:lineRule="auto"/>
        <w:jc w:val="both"/>
        <w:rPr>
          <w:rFonts w:ascii="Lucida Sans" w:hAnsi="Lucida Sans" w:cs="Lucida Sans"/>
          <w:b/>
          <w:color w:val="000066"/>
          <w:sz w:val="18"/>
          <w:szCs w:val="18"/>
        </w:rPr>
      </w:pPr>
      <w:r>
        <w:rPr>
          <w:rFonts w:ascii="Lucida Sans" w:hAnsi="Lucida Sans" w:cs="Lucida Sans"/>
          <w:b/>
          <w:color w:val="000066"/>
          <w:sz w:val="18"/>
          <w:szCs w:val="18"/>
        </w:rPr>
        <w:t>1</w:t>
      </w:r>
      <w:r>
        <w:rPr>
          <w:rFonts w:ascii="Lucida Sans" w:hAnsi="Lucida Sans" w:cs="Lucida Sans"/>
          <w:b/>
          <w:color w:val="000066"/>
          <w:sz w:val="18"/>
          <w:szCs w:val="18"/>
        </w:rPr>
        <w:tab/>
      </w:r>
      <w:r w:rsidRPr="005305C6">
        <w:rPr>
          <w:rFonts w:ascii="Lucida Sans" w:hAnsi="Lucida Sans" w:cs="Lucida Sans"/>
          <w:b/>
          <w:color w:val="000066"/>
          <w:sz w:val="18"/>
          <w:szCs w:val="18"/>
        </w:rPr>
        <w:t>Application to strike out the appeal.</w:t>
      </w:r>
      <w:r>
        <w:rPr>
          <w:rFonts w:ascii="Lucida Sans" w:hAnsi="Lucida Sans" w:cs="Lucida Sans"/>
          <w:b/>
          <w:color w:val="000066"/>
          <w:sz w:val="18"/>
          <w:szCs w:val="18"/>
        </w:rPr>
        <w:t xml:space="preserve"> </w:t>
      </w:r>
    </w:p>
    <w:p w:rsidR="003717D6" w:rsidRPr="005305C6" w:rsidRDefault="003717D6" w:rsidP="00AC46E2">
      <w:pPr>
        <w:spacing w:after="120" w:line="360" w:lineRule="auto"/>
        <w:jc w:val="both"/>
        <w:rPr>
          <w:rFonts w:ascii="Lucida Sans" w:hAnsi="Lucida Sans" w:cs="Lucida Sans"/>
          <w:sz w:val="18"/>
          <w:szCs w:val="18"/>
        </w:rPr>
      </w:pPr>
      <w:r w:rsidRPr="005305C6">
        <w:rPr>
          <w:rFonts w:ascii="Lucida Sans" w:hAnsi="Lucida Sans" w:cs="Lucida Sans"/>
          <w:sz w:val="18"/>
          <w:szCs w:val="18"/>
        </w:rPr>
        <w:t xml:space="preserve">Earlier this year, the Whitehorse Council refused under delegation to grant a permit to Gardencity </w:t>
      </w:r>
      <w:r>
        <w:rPr>
          <w:rFonts w:ascii="Lucida Sans" w:hAnsi="Lucida Sans" w:cs="Lucida Sans"/>
          <w:sz w:val="18"/>
          <w:szCs w:val="18"/>
        </w:rPr>
        <w:t xml:space="preserve">Australia Pty Ltd </w:t>
      </w:r>
      <w:r w:rsidRPr="005305C6">
        <w:rPr>
          <w:rFonts w:ascii="Lucida Sans" w:hAnsi="Lucida Sans" w:cs="Lucida Sans"/>
          <w:sz w:val="18"/>
          <w:szCs w:val="18"/>
        </w:rPr>
        <w:t xml:space="preserve">to build a four </w:t>
      </w:r>
      <w:r>
        <w:rPr>
          <w:rFonts w:ascii="Lucida Sans" w:hAnsi="Lucida Sans" w:cs="Lucida Sans"/>
          <w:sz w:val="18"/>
          <w:szCs w:val="18"/>
        </w:rPr>
        <w:t>storey</w:t>
      </w:r>
      <w:r w:rsidRPr="005305C6">
        <w:rPr>
          <w:rFonts w:ascii="Lucida Sans" w:hAnsi="Lucida Sans" w:cs="Lucida Sans"/>
          <w:sz w:val="18"/>
          <w:szCs w:val="18"/>
        </w:rPr>
        <w:t xml:space="preserve"> 20 apartment and 5 three </w:t>
      </w:r>
      <w:r>
        <w:rPr>
          <w:rFonts w:ascii="Lucida Sans" w:hAnsi="Lucida Sans" w:cs="Lucida Sans"/>
          <w:sz w:val="18"/>
          <w:szCs w:val="18"/>
        </w:rPr>
        <w:t>storey</w:t>
      </w:r>
      <w:r w:rsidRPr="005305C6">
        <w:rPr>
          <w:rFonts w:ascii="Lucida Sans" w:hAnsi="Lucida Sans" w:cs="Lucida Sans"/>
          <w:sz w:val="18"/>
          <w:szCs w:val="18"/>
        </w:rPr>
        <w:t xml:space="preserve"> and 1 two </w:t>
      </w:r>
      <w:r>
        <w:rPr>
          <w:rFonts w:ascii="Lucida Sans" w:hAnsi="Lucida Sans" w:cs="Lucida Sans"/>
          <w:sz w:val="18"/>
          <w:szCs w:val="18"/>
        </w:rPr>
        <w:t>storey</w:t>
      </w:r>
      <w:r w:rsidRPr="005305C6">
        <w:rPr>
          <w:rFonts w:ascii="Lucida Sans" w:hAnsi="Lucida Sans" w:cs="Lucida Sans"/>
          <w:sz w:val="18"/>
          <w:szCs w:val="18"/>
        </w:rPr>
        <w:t xml:space="preserve"> town houses development on the blocks at 8, 10, 12 and 14 Everton Grove.  Subsequently, Gardencity has appealed to the Victorian Civil &amp; Administrative Tribunal (VCAT) against that Council refusal, and in support of their appeal have submitted extensively revised plans for that site</w:t>
      </w:r>
      <w:r w:rsidRPr="00A9520C">
        <w:rPr>
          <w:rFonts w:ascii="Lucida Sans" w:hAnsi="Lucida Sans" w:cs="Lucida Sans"/>
          <w:sz w:val="18"/>
          <w:szCs w:val="18"/>
        </w:rPr>
        <w:t>.</w:t>
      </w:r>
    </w:p>
    <w:p w:rsidR="003717D6" w:rsidRPr="005305C6" w:rsidRDefault="003717D6" w:rsidP="00E700D7">
      <w:pPr>
        <w:spacing w:after="120" w:line="360" w:lineRule="auto"/>
        <w:jc w:val="both"/>
        <w:rPr>
          <w:rFonts w:ascii="Lucida Sans" w:hAnsi="Lucida Sans" w:cs="Lucida Sans"/>
          <w:sz w:val="18"/>
          <w:szCs w:val="18"/>
        </w:rPr>
      </w:pPr>
      <w:r w:rsidRPr="005305C6">
        <w:rPr>
          <w:rFonts w:ascii="Lucida Sans" w:hAnsi="Lucida Sans" w:cs="Lucida Sans"/>
          <w:sz w:val="18"/>
          <w:szCs w:val="18"/>
        </w:rPr>
        <w:t>The plans submitted on October 1, 2013 for consideration at VCAT include:</w:t>
      </w:r>
    </w:p>
    <w:p w:rsidR="003717D6" w:rsidRPr="005305C6" w:rsidRDefault="003717D6" w:rsidP="00E700D7">
      <w:pPr>
        <w:pStyle w:val="ListParagraph"/>
        <w:numPr>
          <w:ilvl w:val="0"/>
          <w:numId w:val="1"/>
        </w:numPr>
        <w:spacing w:after="120" w:line="360" w:lineRule="auto"/>
        <w:jc w:val="both"/>
        <w:rPr>
          <w:rFonts w:cs="Lucida Sans"/>
          <w:sz w:val="18"/>
          <w:szCs w:val="18"/>
        </w:rPr>
      </w:pPr>
      <w:r w:rsidRPr="005305C6">
        <w:rPr>
          <w:rFonts w:cs="Lucida Sans"/>
          <w:sz w:val="18"/>
          <w:szCs w:val="18"/>
        </w:rPr>
        <w:t xml:space="preserve">a 4 </w:t>
      </w:r>
      <w:r>
        <w:rPr>
          <w:rFonts w:cs="Lucida Sans"/>
          <w:sz w:val="18"/>
          <w:szCs w:val="18"/>
        </w:rPr>
        <w:t>storey</w:t>
      </w:r>
      <w:r w:rsidRPr="005305C6">
        <w:rPr>
          <w:rFonts w:cs="Lucida Sans"/>
          <w:sz w:val="18"/>
          <w:szCs w:val="18"/>
        </w:rPr>
        <w:t xml:space="preserve"> apartment block of 26 apartments, an increase of 6 on the 20 listed in the original application;</w:t>
      </w:r>
    </w:p>
    <w:p w:rsidR="003717D6" w:rsidRPr="005305C6" w:rsidRDefault="003717D6" w:rsidP="00E700D7">
      <w:pPr>
        <w:pStyle w:val="ListParagraph"/>
        <w:numPr>
          <w:ilvl w:val="0"/>
          <w:numId w:val="1"/>
        </w:numPr>
        <w:spacing w:after="120" w:line="360" w:lineRule="auto"/>
        <w:jc w:val="both"/>
        <w:rPr>
          <w:rFonts w:cs="Lucida Sans"/>
          <w:sz w:val="18"/>
          <w:szCs w:val="18"/>
        </w:rPr>
      </w:pPr>
      <w:r w:rsidRPr="005305C6">
        <w:rPr>
          <w:rFonts w:cs="Lucida Sans"/>
          <w:sz w:val="18"/>
          <w:szCs w:val="18"/>
        </w:rPr>
        <w:t xml:space="preserve">four two </w:t>
      </w:r>
      <w:r>
        <w:rPr>
          <w:rFonts w:cs="Lucida Sans"/>
          <w:sz w:val="18"/>
          <w:szCs w:val="18"/>
        </w:rPr>
        <w:t>storey</w:t>
      </w:r>
      <w:r w:rsidRPr="005305C6">
        <w:rPr>
          <w:rFonts w:cs="Lucida Sans"/>
          <w:sz w:val="18"/>
          <w:szCs w:val="18"/>
        </w:rPr>
        <w:t xml:space="preserve"> town houses instead of 6 proposed; but</w:t>
      </w:r>
    </w:p>
    <w:p w:rsidR="003717D6" w:rsidRPr="005305C6" w:rsidRDefault="003717D6" w:rsidP="00E700D7">
      <w:pPr>
        <w:pStyle w:val="ListParagraph"/>
        <w:numPr>
          <w:ilvl w:val="0"/>
          <w:numId w:val="1"/>
        </w:numPr>
        <w:spacing w:after="120" w:line="360" w:lineRule="auto"/>
        <w:jc w:val="both"/>
        <w:rPr>
          <w:rFonts w:cs="Lucida Sans"/>
          <w:sz w:val="18"/>
          <w:szCs w:val="18"/>
        </w:rPr>
      </w:pPr>
      <w:r w:rsidRPr="005305C6">
        <w:rPr>
          <w:rFonts w:cs="Lucida Sans"/>
          <w:sz w:val="18"/>
          <w:szCs w:val="18"/>
        </w:rPr>
        <w:t xml:space="preserve">a total of 30 dwellings on the four sites – an overall </w:t>
      </w:r>
      <w:r w:rsidRPr="005305C6">
        <w:rPr>
          <w:rFonts w:cs="Lucida Sans"/>
          <w:b/>
          <w:sz w:val="18"/>
          <w:szCs w:val="18"/>
        </w:rPr>
        <w:t>15% increase</w:t>
      </w:r>
      <w:r w:rsidRPr="005305C6">
        <w:rPr>
          <w:rFonts w:cs="Lucida Sans"/>
          <w:sz w:val="18"/>
          <w:szCs w:val="18"/>
        </w:rPr>
        <w:t xml:space="preserve"> on the numbers of dwellings proposed previously.</w:t>
      </w:r>
    </w:p>
    <w:p w:rsidR="003717D6" w:rsidRDefault="003717D6" w:rsidP="00E700D7">
      <w:pPr>
        <w:pStyle w:val="ListParagraph"/>
        <w:numPr>
          <w:ilvl w:val="0"/>
          <w:numId w:val="1"/>
        </w:numPr>
        <w:spacing w:after="120" w:line="360" w:lineRule="auto"/>
        <w:jc w:val="both"/>
        <w:rPr>
          <w:rFonts w:cs="Lucida Sans"/>
          <w:sz w:val="18"/>
          <w:szCs w:val="18"/>
        </w:rPr>
      </w:pPr>
      <w:r>
        <w:rPr>
          <w:rFonts w:cs="Lucida Sans"/>
          <w:sz w:val="18"/>
          <w:szCs w:val="18"/>
        </w:rPr>
        <w:t>The plans submitted on October 1, 2013 show a significantly different building configuration and land use to that rejected by the Whitehorse Council.</w:t>
      </w:r>
    </w:p>
    <w:p w:rsidR="003717D6" w:rsidRPr="005305C6" w:rsidRDefault="003717D6" w:rsidP="00E700D7">
      <w:pPr>
        <w:pStyle w:val="ListParagraph"/>
        <w:numPr>
          <w:ilvl w:val="0"/>
          <w:numId w:val="1"/>
        </w:numPr>
        <w:spacing w:after="120" w:line="360" w:lineRule="auto"/>
        <w:jc w:val="both"/>
        <w:rPr>
          <w:rFonts w:cs="Lucida Sans"/>
          <w:sz w:val="18"/>
          <w:szCs w:val="18"/>
        </w:rPr>
      </w:pPr>
      <w:r w:rsidRPr="005305C6">
        <w:rPr>
          <w:rFonts w:cs="Lucida Sans"/>
          <w:sz w:val="18"/>
          <w:szCs w:val="18"/>
        </w:rPr>
        <w:t>The developer has submitted a listing of 68 changes they have made to the proposal rejected by Whitehorse Council.</w:t>
      </w:r>
    </w:p>
    <w:p w:rsidR="003717D6" w:rsidRPr="005305C6" w:rsidRDefault="003717D6" w:rsidP="0051085A">
      <w:pPr>
        <w:pStyle w:val="ListParagraph"/>
        <w:numPr>
          <w:ilvl w:val="0"/>
          <w:numId w:val="1"/>
        </w:numPr>
        <w:spacing w:after="120" w:line="360" w:lineRule="auto"/>
        <w:jc w:val="both"/>
        <w:rPr>
          <w:rFonts w:cs="Lucida Sans"/>
          <w:sz w:val="18"/>
          <w:szCs w:val="18"/>
        </w:rPr>
      </w:pPr>
      <w:r w:rsidRPr="005305C6">
        <w:rPr>
          <w:rFonts w:cs="Lucida Sans"/>
          <w:sz w:val="18"/>
          <w:szCs w:val="18"/>
        </w:rPr>
        <w:t xml:space="preserve">The developer has advised (in the ninth point of their 68 advised changes) that </w:t>
      </w:r>
    </w:p>
    <w:p w:rsidR="003717D6" w:rsidRPr="005305C6" w:rsidRDefault="003717D6" w:rsidP="0051085A">
      <w:pPr>
        <w:pStyle w:val="ListParagraph"/>
        <w:spacing w:after="120" w:line="360" w:lineRule="auto"/>
        <w:ind w:left="765"/>
        <w:jc w:val="both"/>
        <w:rPr>
          <w:rFonts w:cs="Lucida Sans"/>
          <w:sz w:val="18"/>
          <w:szCs w:val="18"/>
        </w:rPr>
      </w:pPr>
      <w:r w:rsidRPr="005305C6">
        <w:rPr>
          <w:rFonts w:cs="Lucida Sans"/>
          <w:sz w:val="18"/>
          <w:szCs w:val="18"/>
        </w:rPr>
        <w:t>“The design response has been completely revised to reflect the design intent of the new architect.”</w:t>
      </w:r>
    </w:p>
    <w:p w:rsidR="003717D6" w:rsidRPr="005305C6" w:rsidRDefault="003717D6" w:rsidP="0051085A">
      <w:pPr>
        <w:spacing w:after="120" w:line="360" w:lineRule="auto"/>
        <w:jc w:val="both"/>
        <w:rPr>
          <w:rFonts w:ascii="Lucida Sans" w:hAnsi="Lucida Sans" w:cs="Lucida Sans"/>
          <w:sz w:val="18"/>
          <w:szCs w:val="18"/>
        </w:rPr>
      </w:pPr>
      <w:r w:rsidRPr="005305C6">
        <w:rPr>
          <w:rFonts w:ascii="Lucida Sans" w:hAnsi="Lucida Sans" w:cs="Lucida Sans"/>
          <w:sz w:val="18"/>
          <w:szCs w:val="18"/>
        </w:rPr>
        <w:t>These 68 changes are so extensive that the development submitted to VCAT and to the parties to the appeal is that of a new development proposal and not</w:t>
      </w:r>
      <w:r>
        <w:rPr>
          <w:rFonts w:ascii="Lucida Sans" w:hAnsi="Lucida Sans" w:cs="Lucida Sans"/>
          <w:sz w:val="18"/>
          <w:szCs w:val="18"/>
        </w:rPr>
        <w:t xml:space="preserve"> merely changes to the original proposal.</w:t>
      </w:r>
    </w:p>
    <w:p w:rsidR="003717D6" w:rsidRPr="005305C6" w:rsidRDefault="003717D6" w:rsidP="0051085A">
      <w:pPr>
        <w:spacing w:after="120" w:line="360" w:lineRule="auto"/>
        <w:jc w:val="both"/>
        <w:rPr>
          <w:rFonts w:ascii="Lucida Sans" w:hAnsi="Lucida Sans" w:cs="Lucida Sans"/>
          <w:sz w:val="18"/>
          <w:szCs w:val="18"/>
        </w:rPr>
      </w:pPr>
      <w:r w:rsidRPr="005305C6">
        <w:rPr>
          <w:rFonts w:ascii="Lucida Sans" w:hAnsi="Lucida Sans" w:cs="Lucida Sans"/>
          <w:sz w:val="18"/>
          <w:szCs w:val="18"/>
        </w:rPr>
        <w:t xml:space="preserve">Planning decisions in the City of </w:t>
      </w:r>
      <w:smartTag w:uri="urn:schemas-microsoft-com:office:smarttags" w:element="place">
        <w:smartTag w:uri="urn:schemas-microsoft-com:office:smarttags" w:element="City">
          <w:r w:rsidRPr="005305C6">
            <w:rPr>
              <w:rFonts w:ascii="Lucida Sans" w:hAnsi="Lucida Sans" w:cs="Lucida Sans"/>
              <w:sz w:val="18"/>
              <w:szCs w:val="18"/>
            </w:rPr>
            <w:t>Whitehorse</w:t>
          </w:r>
        </w:smartTag>
      </w:smartTag>
      <w:r w:rsidRPr="005305C6">
        <w:rPr>
          <w:rFonts w:ascii="Lucida Sans" w:hAnsi="Lucida Sans" w:cs="Lucida Sans"/>
          <w:sz w:val="18"/>
          <w:szCs w:val="18"/>
        </w:rPr>
        <w:t xml:space="preserve"> are the role and responsibility of the Whitehorse Council.  The development provided on October 1, 2013 is so significantly different from the one rejected by Whitehorse Council, including its significant increase in dwelling numbers and extensive other changes proposed, that it is a new proposal and one we think should be first considered by that Council.</w:t>
      </w:r>
    </w:p>
    <w:p w:rsidR="003717D6" w:rsidRPr="005305C6" w:rsidRDefault="003717D6" w:rsidP="0051085A">
      <w:pPr>
        <w:spacing w:after="120" w:line="360" w:lineRule="auto"/>
        <w:jc w:val="both"/>
        <w:rPr>
          <w:rFonts w:ascii="Lucida Sans" w:hAnsi="Lucida Sans" w:cs="Lucida Sans"/>
          <w:sz w:val="18"/>
          <w:szCs w:val="18"/>
        </w:rPr>
      </w:pPr>
      <w:r w:rsidRPr="005305C6">
        <w:rPr>
          <w:rFonts w:ascii="Lucida Sans" w:hAnsi="Lucida Sans" w:cs="Lucida Sans"/>
          <w:sz w:val="18"/>
          <w:szCs w:val="18"/>
        </w:rPr>
        <w:t>Accordingly, we respectfully request that VCAT strikes out the appeal P830/2013.</w:t>
      </w:r>
    </w:p>
    <w:p w:rsidR="003717D6" w:rsidRPr="00147D86" w:rsidRDefault="003717D6" w:rsidP="00AC46E2">
      <w:pPr>
        <w:spacing w:after="120" w:line="360" w:lineRule="auto"/>
        <w:jc w:val="both"/>
        <w:rPr>
          <w:rFonts w:ascii="Lucida Sans" w:hAnsi="Lucida Sans" w:cs="Lucida Sans"/>
          <w:sz w:val="18"/>
          <w:szCs w:val="18"/>
        </w:rPr>
      </w:pPr>
      <w:r w:rsidRPr="0051085A">
        <w:rPr>
          <w:rFonts w:ascii="Lucida Sans" w:hAnsi="Lucida Sans" w:cs="Lucida Sans"/>
          <w:b/>
          <w:color w:val="000066"/>
          <w:sz w:val="18"/>
          <w:szCs w:val="18"/>
        </w:rPr>
        <w:t>2</w:t>
      </w:r>
      <w:r w:rsidRPr="0051085A">
        <w:rPr>
          <w:rFonts w:ascii="Lucida Sans" w:hAnsi="Lucida Sans" w:cs="Lucida Sans"/>
          <w:b/>
          <w:color w:val="000066"/>
          <w:sz w:val="18"/>
          <w:szCs w:val="18"/>
        </w:rPr>
        <w:tab/>
        <w:t>Application to VCAT to refuse the substitution of plans</w:t>
      </w:r>
    </w:p>
    <w:p w:rsidR="003717D6" w:rsidRDefault="003717D6" w:rsidP="0051085A">
      <w:pPr>
        <w:spacing w:after="120" w:line="360" w:lineRule="auto"/>
        <w:jc w:val="both"/>
        <w:rPr>
          <w:rFonts w:ascii="Lucida Sans" w:hAnsi="Lucida Sans" w:cs="Lucida Sans"/>
          <w:sz w:val="18"/>
          <w:szCs w:val="18"/>
        </w:rPr>
      </w:pPr>
      <w:r>
        <w:rPr>
          <w:rFonts w:ascii="Lucida Sans" w:hAnsi="Lucida Sans" w:cs="Lucida Sans"/>
          <w:sz w:val="18"/>
          <w:szCs w:val="18"/>
        </w:rPr>
        <w:t>If VCAT decides to strike out the application</w:t>
      </w:r>
      <w:r w:rsidRPr="005305C6">
        <w:rPr>
          <w:rFonts w:ascii="Lucida Sans" w:hAnsi="Lucida Sans" w:cs="Lucida Sans"/>
          <w:b/>
          <w:color w:val="000066"/>
          <w:sz w:val="18"/>
          <w:szCs w:val="18"/>
        </w:rPr>
        <w:t xml:space="preserve"> </w:t>
      </w:r>
      <w:r w:rsidRPr="000C4D28">
        <w:rPr>
          <w:rFonts w:ascii="Lucida Sans" w:hAnsi="Lucida Sans" w:cs="Lucida Sans"/>
          <w:sz w:val="18"/>
          <w:szCs w:val="18"/>
        </w:rPr>
        <w:t>P830/2013, for 8, 10, 12 and 14 Everton Grove, Surrey Hills, VIC., 3127</w:t>
      </w:r>
      <w:r>
        <w:rPr>
          <w:rFonts w:ascii="Lucida Sans" w:hAnsi="Lucida Sans" w:cs="Lucida Sans"/>
          <w:sz w:val="18"/>
          <w:szCs w:val="18"/>
        </w:rPr>
        <w:t>, this request does not apply, but if VCAT chooses to continue the hearing, the undersigned accordingly respectfully request that the VCAT refuse to allow the substitution of plans.</w:t>
      </w:r>
    </w:p>
    <w:p w:rsidR="003717D6" w:rsidRDefault="003717D6" w:rsidP="0051085A">
      <w:pPr>
        <w:spacing w:after="120" w:line="360" w:lineRule="auto"/>
        <w:jc w:val="both"/>
        <w:rPr>
          <w:rFonts w:ascii="Lucida Sans" w:hAnsi="Lucida Sans" w:cs="Lucida Sans"/>
          <w:sz w:val="18"/>
          <w:szCs w:val="20"/>
        </w:rPr>
      </w:pPr>
      <w:r>
        <w:rPr>
          <w:rFonts w:ascii="Lucida Sans" w:hAnsi="Lucida Sans" w:cs="Lucida Sans"/>
          <w:sz w:val="18"/>
          <w:szCs w:val="18"/>
        </w:rPr>
        <w:t>Our reasons for this request follow directly V</w:t>
      </w:r>
      <w:r w:rsidRPr="000C4D28">
        <w:rPr>
          <w:rFonts w:ascii="Lucida Sans" w:hAnsi="Lucida Sans" w:cs="Lucida Sans"/>
          <w:sz w:val="18"/>
          <w:szCs w:val="20"/>
        </w:rPr>
        <w:t>CAT</w:t>
      </w:r>
      <w:r>
        <w:rPr>
          <w:rFonts w:ascii="Lucida Sans" w:hAnsi="Lucida Sans" w:cs="Lucida Sans"/>
          <w:sz w:val="18"/>
          <w:szCs w:val="20"/>
        </w:rPr>
        <w:t>’s</w:t>
      </w:r>
      <w:r w:rsidRPr="000C4D28">
        <w:rPr>
          <w:rFonts w:ascii="Lucida Sans" w:hAnsi="Lucida Sans" w:cs="Lucida Sans"/>
          <w:sz w:val="18"/>
          <w:szCs w:val="20"/>
        </w:rPr>
        <w:t xml:space="preserve"> Practice Note PNVCAT9 [March 2012] </w:t>
      </w:r>
      <w:r>
        <w:rPr>
          <w:rFonts w:ascii="Lucida Sans" w:hAnsi="Lucida Sans" w:cs="Lucida Sans"/>
          <w:sz w:val="18"/>
          <w:szCs w:val="20"/>
        </w:rPr>
        <w:t xml:space="preserve">which </w:t>
      </w:r>
      <w:r w:rsidRPr="000C4D28">
        <w:rPr>
          <w:rFonts w:ascii="Lucida Sans" w:hAnsi="Lucida Sans" w:cs="Lucida Sans"/>
          <w:sz w:val="18"/>
          <w:szCs w:val="20"/>
        </w:rPr>
        <w:t>states</w:t>
      </w:r>
      <w:r>
        <w:rPr>
          <w:rFonts w:ascii="Lucida Sans" w:hAnsi="Lucida Sans" w:cs="Lucida Sans"/>
          <w:sz w:val="18"/>
          <w:szCs w:val="20"/>
        </w:rPr>
        <w:t>:</w:t>
      </w:r>
    </w:p>
    <w:p w:rsidR="003717D6" w:rsidRPr="000C4D28" w:rsidRDefault="003717D6" w:rsidP="0051085A">
      <w:pPr>
        <w:spacing w:after="0" w:line="240" w:lineRule="auto"/>
        <w:ind w:left="720"/>
        <w:rPr>
          <w:rFonts w:ascii="Arial" w:hAnsi="Arial" w:cs="Arial"/>
          <w:sz w:val="20"/>
          <w:szCs w:val="20"/>
        </w:rPr>
      </w:pPr>
      <w:r>
        <w:rPr>
          <w:rFonts w:ascii="Arial" w:hAnsi="Arial" w:cs="Arial"/>
          <w:sz w:val="20"/>
          <w:szCs w:val="20"/>
        </w:rPr>
        <w:t>“</w:t>
      </w:r>
      <w:r w:rsidRPr="000C4D28">
        <w:rPr>
          <w:rFonts w:ascii="Arial" w:hAnsi="Arial" w:cs="Arial"/>
          <w:sz w:val="20"/>
          <w:szCs w:val="20"/>
        </w:rPr>
        <w:t>3</w:t>
      </w:r>
      <w:r w:rsidRPr="000C4D28">
        <w:rPr>
          <w:rFonts w:ascii="Arial" w:hAnsi="Arial" w:cs="Arial"/>
          <w:sz w:val="20"/>
          <w:szCs w:val="20"/>
        </w:rPr>
        <w:tab/>
        <w:t>As a guiding principle, amendments should not be used to materially increase the scale or intensity of a proposal or to introduce significant new aspects that have not been considered by the responsible authority or primary decision-maker at first instance.</w:t>
      </w:r>
      <w:r>
        <w:rPr>
          <w:rFonts w:ascii="Arial" w:hAnsi="Arial" w:cs="Arial"/>
          <w:sz w:val="20"/>
          <w:szCs w:val="20"/>
        </w:rPr>
        <w:t>”</w:t>
      </w:r>
    </w:p>
    <w:p w:rsidR="003717D6" w:rsidRDefault="003717D6" w:rsidP="0051085A">
      <w:pPr>
        <w:spacing w:after="120" w:line="240" w:lineRule="auto"/>
        <w:jc w:val="both"/>
        <w:rPr>
          <w:rFonts w:ascii="Lucida Sans" w:hAnsi="Lucida Sans" w:cs="Lucida Sans"/>
          <w:sz w:val="18"/>
          <w:szCs w:val="18"/>
        </w:rPr>
      </w:pPr>
    </w:p>
    <w:p w:rsidR="003717D6" w:rsidRPr="00772DA8" w:rsidRDefault="003717D6" w:rsidP="0051085A">
      <w:pPr>
        <w:spacing w:after="120" w:line="360" w:lineRule="auto"/>
        <w:jc w:val="both"/>
        <w:rPr>
          <w:rFonts w:ascii="Lucida Sans" w:hAnsi="Lucida Sans" w:cs="Lucida Sans"/>
          <w:sz w:val="18"/>
          <w:szCs w:val="18"/>
        </w:rPr>
      </w:pPr>
      <w:r w:rsidRPr="00772DA8">
        <w:rPr>
          <w:rFonts w:ascii="Lucida Sans" w:hAnsi="Lucida Sans" w:cs="Lucida Sans"/>
          <w:sz w:val="18"/>
          <w:szCs w:val="18"/>
        </w:rPr>
        <w:t>As the applicant advises, the</w:t>
      </w:r>
      <w:r>
        <w:rPr>
          <w:rFonts w:ascii="Lucida Sans" w:hAnsi="Lucida Sans" w:cs="Lucida Sans"/>
          <w:sz w:val="18"/>
          <w:szCs w:val="18"/>
        </w:rPr>
        <w:t>ir</w:t>
      </w:r>
      <w:r w:rsidRPr="00772DA8">
        <w:rPr>
          <w:rFonts w:ascii="Lucida Sans" w:hAnsi="Lucida Sans" w:cs="Lucida Sans"/>
          <w:sz w:val="18"/>
          <w:szCs w:val="18"/>
        </w:rPr>
        <w:t xml:space="preserve"> proposal of October 1, 2013 has:</w:t>
      </w:r>
    </w:p>
    <w:p w:rsidR="003717D6" w:rsidRPr="00772DA8" w:rsidRDefault="003717D6" w:rsidP="0051085A">
      <w:pPr>
        <w:pStyle w:val="ListParagraph"/>
        <w:numPr>
          <w:ilvl w:val="0"/>
          <w:numId w:val="2"/>
        </w:numPr>
        <w:spacing w:after="120" w:line="360" w:lineRule="auto"/>
        <w:jc w:val="both"/>
        <w:rPr>
          <w:rFonts w:cs="Lucida Sans"/>
          <w:sz w:val="18"/>
          <w:szCs w:val="18"/>
        </w:rPr>
      </w:pPr>
      <w:r w:rsidRPr="00772DA8">
        <w:rPr>
          <w:rFonts w:cs="Lucida Sans"/>
          <w:sz w:val="18"/>
          <w:szCs w:val="18"/>
        </w:rPr>
        <w:t>Increased the number of dwellings in the development by 15% - a material increase in the scale and density of a proposal; and</w:t>
      </w:r>
    </w:p>
    <w:p w:rsidR="003717D6" w:rsidRPr="00772DA8" w:rsidRDefault="003717D6" w:rsidP="0051085A">
      <w:pPr>
        <w:pStyle w:val="ListParagraph"/>
        <w:numPr>
          <w:ilvl w:val="0"/>
          <w:numId w:val="2"/>
        </w:numPr>
        <w:spacing w:after="120" w:line="360" w:lineRule="auto"/>
        <w:jc w:val="both"/>
        <w:rPr>
          <w:rFonts w:cs="Lucida Sans"/>
          <w:sz w:val="18"/>
          <w:szCs w:val="18"/>
        </w:rPr>
      </w:pPr>
      <w:r w:rsidRPr="00772DA8">
        <w:rPr>
          <w:rFonts w:cs="Lucida Sans"/>
          <w:sz w:val="18"/>
          <w:szCs w:val="18"/>
        </w:rPr>
        <w:t>“The design response has been completely revised to reflect the design intent of the new architect.”</w:t>
      </w:r>
      <w:r>
        <w:rPr>
          <w:rFonts w:cs="Lucida Sans"/>
          <w:sz w:val="18"/>
          <w:szCs w:val="18"/>
        </w:rPr>
        <w:t xml:space="preserve"> </w:t>
      </w:r>
      <w:r w:rsidRPr="00772DA8">
        <w:rPr>
          <w:rFonts w:cs="Lucida Sans"/>
          <w:sz w:val="18"/>
          <w:szCs w:val="18"/>
        </w:rPr>
        <w:t xml:space="preserve"> </w:t>
      </w:r>
      <w:r>
        <w:rPr>
          <w:rFonts w:cs="Lucida Sans"/>
          <w:sz w:val="18"/>
          <w:szCs w:val="18"/>
        </w:rPr>
        <w:t>a</w:t>
      </w:r>
      <w:r w:rsidRPr="00772DA8">
        <w:rPr>
          <w:rFonts w:cs="Lucida Sans"/>
          <w:sz w:val="18"/>
          <w:szCs w:val="18"/>
        </w:rPr>
        <w:t>nd so has introduced significant new aspects that have not been considered by the responsible authority or primary decision-maker at first instance.</w:t>
      </w:r>
    </w:p>
    <w:p w:rsidR="003717D6" w:rsidRPr="005305C6" w:rsidRDefault="003717D6" w:rsidP="0051085A">
      <w:pPr>
        <w:pStyle w:val="ListParagraph"/>
        <w:numPr>
          <w:ilvl w:val="0"/>
          <w:numId w:val="2"/>
        </w:numPr>
        <w:spacing w:after="120" w:line="360" w:lineRule="auto"/>
        <w:jc w:val="both"/>
        <w:rPr>
          <w:rFonts w:cs="Lucida Sans"/>
          <w:sz w:val="18"/>
          <w:szCs w:val="18"/>
        </w:rPr>
      </w:pPr>
      <w:r w:rsidRPr="005305C6">
        <w:rPr>
          <w:rFonts w:cs="Lucida Sans"/>
          <w:sz w:val="18"/>
          <w:szCs w:val="18"/>
        </w:rPr>
        <w:t>The developer has submitted a listing of 68 changes they have made to the proposal re</w:t>
      </w:r>
      <w:r>
        <w:rPr>
          <w:rFonts w:cs="Lucida Sans"/>
          <w:sz w:val="18"/>
          <w:szCs w:val="18"/>
        </w:rPr>
        <w:t>fused</w:t>
      </w:r>
      <w:r w:rsidRPr="005305C6">
        <w:rPr>
          <w:rFonts w:cs="Lucida Sans"/>
          <w:sz w:val="18"/>
          <w:szCs w:val="18"/>
        </w:rPr>
        <w:t xml:space="preserve"> by </w:t>
      </w:r>
      <w:r>
        <w:rPr>
          <w:rFonts w:cs="Lucida Sans"/>
          <w:sz w:val="18"/>
          <w:szCs w:val="18"/>
        </w:rPr>
        <w:t xml:space="preserve">the responsible authority, the </w:t>
      </w:r>
      <w:r w:rsidRPr="005305C6">
        <w:rPr>
          <w:rFonts w:cs="Lucida Sans"/>
          <w:sz w:val="18"/>
          <w:szCs w:val="18"/>
        </w:rPr>
        <w:t>Whitehorse Council.</w:t>
      </w:r>
    </w:p>
    <w:p w:rsidR="003717D6" w:rsidRDefault="003717D6" w:rsidP="0051085A">
      <w:pPr>
        <w:spacing w:after="120" w:line="360" w:lineRule="auto"/>
        <w:jc w:val="both"/>
        <w:rPr>
          <w:rFonts w:ascii="Lucida Sans" w:hAnsi="Lucida Sans" w:cs="Lucida Sans"/>
          <w:sz w:val="18"/>
          <w:szCs w:val="18"/>
        </w:rPr>
      </w:pPr>
      <w:r w:rsidRPr="0051085A">
        <w:rPr>
          <w:rFonts w:ascii="Lucida Sans" w:hAnsi="Lucida Sans" w:cs="Lucida Sans"/>
          <w:sz w:val="18"/>
          <w:szCs w:val="18"/>
        </w:rPr>
        <w:t xml:space="preserve">Accordingly, </w:t>
      </w:r>
      <w:r>
        <w:rPr>
          <w:rFonts w:ascii="Lucida Sans" w:hAnsi="Lucida Sans" w:cs="Lucida Sans"/>
          <w:sz w:val="18"/>
          <w:szCs w:val="18"/>
        </w:rPr>
        <w:t>as the plans of October 1, 2013 are a material increase in the scale and density of the plans considered by the responsible authority, substitution should not be permitted.</w:t>
      </w:r>
    </w:p>
    <w:p w:rsidR="003717D6" w:rsidRDefault="003717D6" w:rsidP="0051085A">
      <w:pPr>
        <w:spacing w:after="120" w:line="360" w:lineRule="auto"/>
        <w:jc w:val="both"/>
        <w:rPr>
          <w:rFonts w:ascii="Lucida Sans" w:hAnsi="Lucida Sans" w:cs="Lucida Sans"/>
          <w:sz w:val="18"/>
          <w:szCs w:val="18"/>
        </w:rPr>
      </w:pPr>
      <w:r>
        <w:rPr>
          <w:rFonts w:ascii="Lucida Sans" w:hAnsi="Lucida Sans" w:cs="Lucida Sans"/>
          <w:sz w:val="18"/>
          <w:szCs w:val="18"/>
        </w:rPr>
        <w:t>We understand, as the Practice Note indicates, the appeal can still continue and can consider the original plans that the responsible authority refused.</w:t>
      </w:r>
    </w:p>
    <w:p w:rsidR="003717D6" w:rsidRDefault="003717D6" w:rsidP="00772DA8">
      <w:pPr>
        <w:shd w:val="clear" w:color="auto" w:fill="FFFFFF"/>
        <w:spacing w:after="120" w:line="360" w:lineRule="auto"/>
        <w:jc w:val="both"/>
        <w:rPr>
          <w:rFonts w:ascii="Lucida Sans" w:hAnsi="Lucida Sans" w:cs="Lucida Sans"/>
          <w:b/>
          <w:color w:val="000066"/>
          <w:sz w:val="18"/>
          <w:szCs w:val="18"/>
        </w:rPr>
      </w:pPr>
    </w:p>
    <w:p w:rsidR="003717D6" w:rsidRDefault="003717D6" w:rsidP="00772DA8">
      <w:pPr>
        <w:shd w:val="clear" w:color="auto" w:fill="FFFFFF"/>
        <w:spacing w:after="120" w:line="360" w:lineRule="auto"/>
        <w:jc w:val="both"/>
        <w:rPr>
          <w:rFonts w:ascii="Lucida Sans" w:hAnsi="Lucida Sans" w:cs="Lucida Sans"/>
          <w:b/>
          <w:color w:val="000066"/>
          <w:sz w:val="18"/>
          <w:szCs w:val="18"/>
        </w:rPr>
      </w:pPr>
      <w:r>
        <w:rPr>
          <w:rFonts w:ascii="Lucida Sans" w:hAnsi="Lucida Sans" w:cs="Lucida Sans"/>
          <w:b/>
          <w:color w:val="000066"/>
          <w:sz w:val="18"/>
          <w:szCs w:val="18"/>
        </w:rPr>
        <w:t>3</w:t>
      </w:r>
      <w:r w:rsidRPr="000C4D28">
        <w:rPr>
          <w:rFonts w:ascii="Lucida Sans" w:hAnsi="Lucida Sans" w:cs="Lucida Sans"/>
          <w:b/>
          <w:color w:val="000066"/>
          <w:sz w:val="18"/>
          <w:szCs w:val="18"/>
        </w:rPr>
        <w:tab/>
      </w:r>
      <w:r>
        <w:rPr>
          <w:rFonts w:ascii="Lucida Sans" w:hAnsi="Lucida Sans" w:cs="Lucida Sans"/>
          <w:b/>
          <w:color w:val="000066"/>
          <w:sz w:val="18"/>
          <w:szCs w:val="18"/>
        </w:rPr>
        <w:t>Saving time and resources for all parties</w:t>
      </w:r>
    </w:p>
    <w:p w:rsidR="003717D6" w:rsidRDefault="003717D6" w:rsidP="00772DA8">
      <w:pPr>
        <w:shd w:val="clear" w:color="auto" w:fill="FFFFFF"/>
        <w:spacing w:after="120" w:line="360" w:lineRule="auto"/>
        <w:jc w:val="both"/>
        <w:rPr>
          <w:rFonts w:ascii="Lucida Sans" w:hAnsi="Lucida Sans" w:cs="Lucida Sans"/>
          <w:sz w:val="18"/>
          <w:szCs w:val="18"/>
        </w:rPr>
      </w:pPr>
      <w:r>
        <w:rPr>
          <w:rFonts w:ascii="Lucida Sans" w:hAnsi="Lucida Sans" w:cs="Lucida Sans"/>
          <w:sz w:val="18"/>
          <w:szCs w:val="18"/>
        </w:rPr>
        <w:t xml:space="preserve">The Practice Note also states that: </w:t>
      </w:r>
    </w:p>
    <w:p w:rsidR="003717D6" w:rsidRPr="00184F22" w:rsidRDefault="003717D6" w:rsidP="00184F22">
      <w:pPr>
        <w:spacing w:after="0" w:line="240" w:lineRule="auto"/>
        <w:ind w:left="720"/>
        <w:rPr>
          <w:rFonts w:ascii="Arial" w:hAnsi="Arial" w:cs="Arial"/>
          <w:sz w:val="18"/>
          <w:szCs w:val="27"/>
        </w:rPr>
      </w:pPr>
      <w:r>
        <w:rPr>
          <w:rFonts w:ascii="Arial" w:hAnsi="Arial" w:cs="Arial"/>
          <w:sz w:val="18"/>
          <w:szCs w:val="27"/>
        </w:rPr>
        <w:t xml:space="preserve"> “2</w:t>
      </w:r>
      <w:r>
        <w:rPr>
          <w:rFonts w:ascii="Arial" w:hAnsi="Arial" w:cs="Arial"/>
          <w:sz w:val="18"/>
          <w:szCs w:val="27"/>
        </w:rPr>
        <w:tab/>
      </w:r>
      <w:r w:rsidRPr="00184F22">
        <w:rPr>
          <w:rFonts w:ascii="Arial" w:hAnsi="Arial" w:cs="Arial"/>
          <w:sz w:val="18"/>
          <w:szCs w:val="27"/>
        </w:rPr>
        <w:t xml:space="preserve">Permit applicants sometimes seek to amend an application or the plans that form part of an application. The ability to amend plans introduces certainty to the planning and environmental approval process and saves time and resources of authorities, applicants, objectors and the Tribunal by enabling improvements to be made to a proposal without a new application being required. </w:t>
      </w:r>
    </w:p>
    <w:p w:rsidR="003717D6" w:rsidRDefault="003717D6" w:rsidP="00772DA8">
      <w:pPr>
        <w:shd w:val="clear" w:color="auto" w:fill="FFFFFF"/>
        <w:spacing w:after="120" w:line="360" w:lineRule="auto"/>
        <w:jc w:val="both"/>
        <w:rPr>
          <w:rFonts w:ascii="Lucida Sans" w:hAnsi="Lucida Sans" w:cs="Lucida Sans"/>
          <w:sz w:val="18"/>
          <w:szCs w:val="18"/>
        </w:rPr>
      </w:pPr>
    </w:p>
    <w:p w:rsidR="003717D6" w:rsidRDefault="003717D6" w:rsidP="00184F22">
      <w:pPr>
        <w:shd w:val="clear" w:color="auto" w:fill="FFFFFF"/>
        <w:spacing w:after="120" w:line="360" w:lineRule="auto"/>
        <w:jc w:val="both"/>
        <w:rPr>
          <w:rFonts w:ascii="Lucida Sans" w:hAnsi="Lucida Sans" w:cs="Lucida Sans"/>
          <w:sz w:val="18"/>
          <w:szCs w:val="18"/>
        </w:rPr>
      </w:pPr>
      <w:r>
        <w:rPr>
          <w:rFonts w:ascii="Lucida Sans" w:hAnsi="Lucida Sans" w:cs="Lucida Sans"/>
          <w:sz w:val="18"/>
          <w:szCs w:val="18"/>
        </w:rPr>
        <w:t>Key elements of this principle are that the applicant has made genuine efforts to compromise and improve the development.</w:t>
      </w:r>
    </w:p>
    <w:p w:rsidR="003717D6" w:rsidRDefault="003717D6" w:rsidP="00184F22">
      <w:pPr>
        <w:shd w:val="clear" w:color="auto" w:fill="FFFFFF"/>
        <w:spacing w:after="120" w:line="360" w:lineRule="auto"/>
        <w:jc w:val="both"/>
        <w:rPr>
          <w:rFonts w:ascii="Lucida Sans" w:hAnsi="Lucida Sans" w:cs="Lucida Sans"/>
          <w:sz w:val="18"/>
          <w:szCs w:val="18"/>
        </w:rPr>
      </w:pPr>
      <w:r>
        <w:rPr>
          <w:rFonts w:ascii="Lucida Sans" w:hAnsi="Lucida Sans" w:cs="Lucida Sans"/>
          <w:sz w:val="18"/>
          <w:szCs w:val="18"/>
        </w:rPr>
        <w:t xml:space="preserve">We consider the increased density, increased scale, almost unchanged visual bulk, unchanged monolithic appearance of an extensive block in a distinctly different streetscape, retained four storey apartment block, and the overall 15% increase in dwellings do not comply with this principle.  </w:t>
      </w:r>
    </w:p>
    <w:p w:rsidR="003717D6" w:rsidRDefault="003717D6" w:rsidP="00F278D5">
      <w:pPr>
        <w:shd w:val="clear" w:color="auto" w:fill="FFFFFF"/>
        <w:spacing w:after="120" w:line="360" w:lineRule="auto"/>
        <w:jc w:val="both"/>
        <w:rPr>
          <w:rFonts w:ascii="Lucida Sans" w:hAnsi="Lucida Sans" w:cs="Lucida Sans"/>
          <w:sz w:val="18"/>
          <w:szCs w:val="18"/>
        </w:rPr>
      </w:pPr>
      <w:r>
        <w:rPr>
          <w:rFonts w:ascii="Lucida Sans" w:hAnsi="Lucida Sans" w:cs="Lucida Sans"/>
          <w:sz w:val="18"/>
          <w:szCs w:val="18"/>
        </w:rPr>
        <w:t>The responsible authority (the Whitehorse Council) and the other parties to the appeal must all commit extensive time, resources and money to review the new proposal.  Accordingly, the proposal submitted by the applicant fails to meet the Practice Note’s requirements of introducing certainty by saving time and resources.  On these further grounds, the undersigned respectfully request that VCAT refuse the applicant permission to substitute plans for those initially considered by the Whitehorse Council.</w:t>
      </w:r>
    </w:p>
    <w:p w:rsidR="003717D6" w:rsidRPr="00E43BF5" w:rsidRDefault="003717D6" w:rsidP="00E575B1">
      <w:pPr>
        <w:shd w:val="clear" w:color="auto" w:fill="FFFFFF"/>
        <w:spacing w:after="120" w:line="240" w:lineRule="auto"/>
        <w:jc w:val="both"/>
        <w:rPr>
          <w:rFonts w:ascii="Lucida Sans" w:hAnsi="Lucida Sans" w:cs="Lucida Sans"/>
          <w:sz w:val="18"/>
          <w:szCs w:val="18"/>
        </w:rPr>
      </w:pPr>
      <w:r w:rsidRPr="00E43BF5">
        <w:rPr>
          <w:rFonts w:ascii="Lucida Sans" w:hAnsi="Lucida Sans" w:cs="Lucida Sans"/>
          <w:sz w:val="18"/>
          <w:szCs w:val="18"/>
        </w:rPr>
        <w:t>Yours sincerely,</w:t>
      </w:r>
    </w:p>
    <w:p w:rsidR="003717D6" w:rsidRPr="00E43BF5" w:rsidRDefault="003717D6" w:rsidP="005305C6">
      <w:pPr>
        <w:shd w:val="clear" w:color="auto" w:fill="FFFFFF"/>
        <w:spacing w:after="0" w:line="240" w:lineRule="auto"/>
        <w:jc w:val="both"/>
        <w:rPr>
          <w:rFonts w:ascii="Lucida Sans" w:hAnsi="Lucida Sans" w:cs="Lucida Sans"/>
          <w:sz w:val="18"/>
          <w:szCs w:val="18"/>
        </w:rPr>
      </w:pPr>
    </w:p>
    <w:p w:rsidR="003717D6" w:rsidRPr="00E43BF5" w:rsidRDefault="003717D6" w:rsidP="005305C6">
      <w:pPr>
        <w:shd w:val="clear" w:color="auto" w:fill="FFFFFF"/>
        <w:spacing w:after="0" w:line="240" w:lineRule="auto"/>
        <w:jc w:val="both"/>
        <w:rPr>
          <w:rFonts w:ascii="Lucida Sans" w:hAnsi="Lucida Sans" w:cs="Lucida Sans"/>
          <w:sz w:val="18"/>
          <w:szCs w:val="18"/>
        </w:rPr>
      </w:pPr>
    </w:p>
    <w:p w:rsidR="003717D6" w:rsidRPr="00E43BF5" w:rsidRDefault="003717D6" w:rsidP="005305C6">
      <w:pPr>
        <w:shd w:val="clear" w:color="auto" w:fill="FFFFFF"/>
        <w:spacing w:after="0" w:line="240" w:lineRule="auto"/>
        <w:jc w:val="both"/>
        <w:rPr>
          <w:rFonts w:ascii="Lucida Sans" w:hAnsi="Lucida Sans" w:cs="Lucida Sans"/>
          <w:sz w:val="18"/>
          <w:szCs w:val="18"/>
        </w:rPr>
      </w:pPr>
    </w:p>
    <w:p w:rsidR="003717D6" w:rsidRPr="00E43BF5" w:rsidRDefault="003717D6" w:rsidP="00E43BF5">
      <w:pPr>
        <w:spacing w:after="0" w:line="240" w:lineRule="auto"/>
        <w:rPr>
          <w:rFonts w:ascii="Lucida Sans" w:hAnsi="Lucida Sans" w:cs="Lucida Sans"/>
          <w:sz w:val="18"/>
          <w:szCs w:val="18"/>
        </w:rPr>
      </w:pPr>
      <w:r>
        <w:rPr>
          <w:rFonts w:ascii="Lucida Sans" w:hAnsi="Lucida Sans" w:cs="Lucida Sans"/>
          <w:sz w:val="18"/>
          <w:szCs w:val="18"/>
        </w:rPr>
        <w:t>West of Elgar Residents Association Inc</w:t>
      </w:r>
    </w:p>
    <w:p w:rsidR="003717D6" w:rsidRDefault="003717D6" w:rsidP="00E43BF5">
      <w:pPr>
        <w:spacing w:after="0" w:line="240" w:lineRule="auto"/>
        <w:rPr>
          <w:rFonts w:ascii="Lucida Sans" w:hAnsi="Lucida Sans" w:cs="Lucida Sans"/>
          <w:color w:val="000000"/>
          <w:sz w:val="18"/>
          <w:szCs w:val="18"/>
        </w:rPr>
      </w:pPr>
      <w:bookmarkStart w:id="0" w:name="_GoBack"/>
      <w:bookmarkEnd w:id="0"/>
    </w:p>
    <w:p w:rsidR="003717D6" w:rsidRDefault="003717D6" w:rsidP="00E43BF5">
      <w:pPr>
        <w:spacing w:after="0" w:line="240" w:lineRule="auto"/>
        <w:rPr>
          <w:rFonts w:ascii="Lucida Sans" w:hAnsi="Lucida Sans" w:cs="Lucida Sans"/>
          <w:sz w:val="18"/>
          <w:szCs w:val="18"/>
          <w:u w:val="single"/>
        </w:rPr>
      </w:pPr>
      <w:r>
        <w:rPr>
          <w:rFonts w:ascii="Lucida Sans" w:hAnsi="Lucida Sans" w:cs="Lucida Sans"/>
          <w:color w:val="000000"/>
          <w:sz w:val="18"/>
          <w:szCs w:val="18"/>
        </w:rPr>
        <w:t>&lt;PRIVATE DETAILS REMOVED &gt;</w:t>
      </w:r>
    </w:p>
    <w:sectPr w:rsidR="003717D6" w:rsidSect="00A82863">
      <w:pgSz w:w="11906" w:h="16838"/>
      <w:pgMar w:top="1276"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2F7A"/>
    <w:multiLevelType w:val="hybridMultilevel"/>
    <w:tmpl w:val="87F082AE"/>
    <w:lvl w:ilvl="0" w:tplc="4E2C81C4">
      <w:start w:val="1"/>
      <w:numFmt w:val="bullet"/>
      <w:lvlText w:val=""/>
      <w:lvlJc w:val="left"/>
      <w:pPr>
        <w:ind w:left="765" w:hanging="360"/>
      </w:pPr>
      <w:rPr>
        <w:rFonts w:ascii="Wingdings" w:hAnsi="Wingdings" w:hint="default"/>
        <w:color w:val="FF0000"/>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37D472A3"/>
    <w:multiLevelType w:val="hybridMultilevel"/>
    <w:tmpl w:val="E2B6F8C8"/>
    <w:lvl w:ilvl="0" w:tplc="0C09000F">
      <w:start w:val="1"/>
      <w:numFmt w:val="decimal"/>
      <w:lvlText w:val="%1."/>
      <w:lvlJc w:val="left"/>
      <w:pPr>
        <w:ind w:left="775" w:hanging="360"/>
      </w:pPr>
      <w:rPr>
        <w:rFonts w:cs="Times New Roman"/>
      </w:rPr>
    </w:lvl>
    <w:lvl w:ilvl="1" w:tplc="0C090019" w:tentative="1">
      <w:start w:val="1"/>
      <w:numFmt w:val="lowerLetter"/>
      <w:lvlText w:val="%2."/>
      <w:lvlJc w:val="left"/>
      <w:pPr>
        <w:ind w:left="1495" w:hanging="360"/>
      </w:pPr>
      <w:rPr>
        <w:rFonts w:cs="Times New Roman"/>
      </w:rPr>
    </w:lvl>
    <w:lvl w:ilvl="2" w:tplc="0C09001B" w:tentative="1">
      <w:start w:val="1"/>
      <w:numFmt w:val="lowerRoman"/>
      <w:lvlText w:val="%3."/>
      <w:lvlJc w:val="right"/>
      <w:pPr>
        <w:ind w:left="2215" w:hanging="180"/>
      </w:pPr>
      <w:rPr>
        <w:rFonts w:cs="Times New Roman"/>
      </w:rPr>
    </w:lvl>
    <w:lvl w:ilvl="3" w:tplc="0C09000F" w:tentative="1">
      <w:start w:val="1"/>
      <w:numFmt w:val="decimal"/>
      <w:lvlText w:val="%4."/>
      <w:lvlJc w:val="left"/>
      <w:pPr>
        <w:ind w:left="2935" w:hanging="360"/>
      </w:pPr>
      <w:rPr>
        <w:rFonts w:cs="Times New Roman"/>
      </w:rPr>
    </w:lvl>
    <w:lvl w:ilvl="4" w:tplc="0C090019" w:tentative="1">
      <w:start w:val="1"/>
      <w:numFmt w:val="lowerLetter"/>
      <w:lvlText w:val="%5."/>
      <w:lvlJc w:val="left"/>
      <w:pPr>
        <w:ind w:left="3655" w:hanging="360"/>
      </w:pPr>
      <w:rPr>
        <w:rFonts w:cs="Times New Roman"/>
      </w:rPr>
    </w:lvl>
    <w:lvl w:ilvl="5" w:tplc="0C09001B" w:tentative="1">
      <w:start w:val="1"/>
      <w:numFmt w:val="lowerRoman"/>
      <w:lvlText w:val="%6."/>
      <w:lvlJc w:val="right"/>
      <w:pPr>
        <w:ind w:left="4375" w:hanging="180"/>
      </w:pPr>
      <w:rPr>
        <w:rFonts w:cs="Times New Roman"/>
      </w:rPr>
    </w:lvl>
    <w:lvl w:ilvl="6" w:tplc="0C09000F" w:tentative="1">
      <w:start w:val="1"/>
      <w:numFmt w:val="decimal"/>
      <w:lvlText w:val="%7."/>
      <w:lvlJc w:val="left"/>
      <w:pPr>
        <w:ind w:left="5095" w:hanging="360"/>
      </w:pPr>
      <w:rPr>
        <w:rFonts w:cs="Times New Roman"/>
      </w:rPr>
    </w:lvl>
    <w:lvl w:ilvl="7" w:tplc="0C090019" w:tentative="1">
      <w:start w:val="1"/>
      <w:numFmt w:val="lowerLetter"/>
      <w:lvlText w:val="%8."/>
      <w:lvlJc w:val="left"/>
      <w:pPr>
        <w:ind w:left="5815" w:hanging="360"/>
      </w:pPr>
      <w:rPr>
        <w:rFonts w:cs="Times New Roman"/>
      </w:rPr>
    </w:lvl>
    <w:lvl w:ilvl="8" w:tplc="0C09001B" w:tentative="1">
      <w:start w:val="1"/>
      <w:numFmt w:val="lowerRoman"/>
      <w:lvlText w:val="%9."/>
      <w:lvlJc w:val="right"/>
      <w:pPr>
        <w:ind w:left="6535" w:hanging="180"/>
      </w:pPr>
      <w:rPr>
        <w:rFonts w:cs="Times New Roman"/>
      </w:rPr>
    </w:lvl>
  </w:abstractNum>
  <w:abstractNum w:abstractNumId="2">
    <w:nsid w:val="668834E5"/>
    <w:multiLevelType w:val="hybridMultilevel"/>
    <w:tmpl w:val="E2B6F8C8"/>
    <w:lvl w:ilvl="0" w:tplc="0C09000F">
      <w:start w:val="1"/>
      <w:numFmt w:val="decimal"/>
      <w:lvlText w:val="%1."/>
      <w:lvlJc w:val="left"/>
      <w:pPr>
        <w:ind w:left="775" w:hanging="360"/>
      </w:pPr>
      <w:rPr>
        <w:rFonts w:cs="Times New Roman"/>
      </w:rPr>
    </w:lvl>
    <w:lvl w:ilvl="1" w:tplc="0C090019" w:tentative="1">
      <w:start w:val="1"/>
      <w:numFmt w:val="lowerLetter"/>
      <w:lvlText w:val="%2."/>
      <w:lvlJc w:val="left"/>
      <w:pPr>
        <w:ind w:left="1495" w:hanging="360"/>
      </w:pPr>
      <w:rPr>
        <w:rFonts w:cs="Times New Roman"/>
      </w:rPr>
    </w:lvl>
    <w:lvl w:ilvl="2" w:tplc="0C09001B" w:tentative="1">
      <w:start w:val="1"/>
      <w:numFmt w:val="lowerRoman"/>
      <w:lvlText w:val="%3."/>
      <w:lvlJc w:val="right"/>
      <w:pPr>
        <w:ind w:left="2215" w:hanging="180"/>
      </w:pPr>
      <w:rPr>
        <w:rFonts w:cs="Times New Roman"/>
      </w:rPr>
    </w:lvl>
    <w:lvl w:ilvl="3" w:tplc="0C09000F" w:tentative="1">
      <w:start w:val="1"/>
      <w:numFmt w:val="decimal"/>
      <w:lvlText w:val="%4."/>
      <w:lvlJc w:val="left"/>
      <w:pPr>
        <w:ind w:left="2935" w:hanging="360"/>
      </w:pPr>
      <w:rPr>
        <w:rFonts w:cs="Times New Roman"/>
      </w:rPr>
    </w:lvl>
    <w:lvl w:ilvl="4" w:tplc="0C090019" w:tentative="1">
      <w:start w:val="1"/>
      <w:numFmt w:val="lowerLetter"/>
      <w:lvlText w:val="%5."/>
      <w:lvlJc w:val="left"/>
      <w:pPr>
        <w:ind w:left="3655" w:hanging="360"/>
      </w:pPr>
      <w:rPr>
        <w:rFonts w:cs="Times New Roman"/>
      </w:rPr>
    </w:lvl>
    <w:lvl w:ilvl="5" w:tplc="0C09001B" w:tentative="1">
      <w:start w:val="1"/>
      <w:numFmt w:val="lowerRoman"/>
      <w:lvlText w:val="%6."/>
      <w:lvlJc w:val="right"/>
      <w:pPr>
        <w:ind w:left="4375" w:hanging="180"/>
      </w:pPr>
      <w:rPr>
        <w:rFonts w:cs="Times New Roman"/>
      </w:rPr>
    </w:lvl>
    <w:lvl w:ilvl="6" w:tplc="0C09000F" w:tentative="1">
      <w:start w:val="1"/>
      <w:numFmt w:val="decimal"/>
      <w:lvlText w:val="%7."/>
      <w:lvlJc w:val="left"/>
      <w:pPr>
        <w:ind w:left="5095" w:hanging="360"/>
      </w:pPr>
      <w:rPr>
        <w:rFonts w:cs="Times New Roman"/>
      </w:rPr>
    </w:lvl>
    <w:lvl w:ilvl="7" w:tplc="0C090019" w:tentative="1">
      <w:start w:val="1"/>
      <w:numFmt w:val="lowerLetter"/>
      <w:lvlText w:val="%8."/>
      <w:lvlJc w:val="left"/>
      <w:pPr>
        <w:ind w:left="5815" w:hanging="360"/>
      </w:pPr>
      <w:rPr>
        <w:rFonts w:cs="Times New Roman"/>
      </w:rPr>
    </w:lvl>
    <w:lvl w:ilvl="8" w:tplc="0C09001B" w:tentative="1">
      <w:start w:val="1"/>
      <w:numFmt w:val="lowerRoman"/>
      <w:lvlText w:val="%9."/>
      <w:lvlJc w:val="right"/>
      <w:pPr>
        <w:ind w:left="6535"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46E2"/>
    <w:rsid w:val="000442DD"/>
    <w:rsid w:val="00054186"/>
    <w:rsid w:val="000766F7"/>
    <w:rsid w:val="000831AB"/>
    <w:rsid w:val="000C4D28"/>
    <w:rsid w:val="00147D86"/>
    <w:rsid w:val="00184F22"/>
    <w:rsid w:val="00283359"/>
    <w:rsid w:val="00363E7F"/>
    <w:rsid w:val="003717D6"/>
    <w:rsid w:val="003C6AD7"/>
    <w:rsid w:val="00422D8F"/>
    <w:rsid w:val="0051085A"/>
    <w:rsid w:val="005305C6"/>
    <w:rsid w:val="005A5D07"/>
    <w:rsid w:val="00650441"/>
    <w:rsid w:val="006B5EB0"/>
    <w:rsid w:val="006C6045"/>
    <w:rsid w:val="006D2E5D"/>
    <w:rsid w:val="006E07E7"/>
    <w:rsid w:val="00765ADC"/>
    <w:rsid w:val="00772DA8"/>
    <w:rsid w:val="007D4837"/>
    <w:rsid w:val="00842D50"/>
    <w:rsid w:val="008605C3"/>
    <w:rsid w:val="009526B3"/>
    <w:rsid w:val="00A82863"/>
    <w:rsid w:val="00A9520C"/>
    <w:rsid w:val="00AC46E2"/>
    <w:rsid w:val="00AD1DB4"/>
    <w:rsid w:val="00AE1CE9"/>
    <w:rsid w:val="00B602C3"/>
    <w:rsid w:val="00BB2D8C"/>
    <w:rsid w:val="00BC67CE"/>
    <w:rsid w:val="00CB2AE3"/>
    <w:rsid w:val="00D20E4F"/>
    <w:rsid w:val="00D2289A"/>
    <w:rsid w:val="00D60408"/>
    <w:rsid w:val="00DA625C"/>
    <w:rsid w:val="00DB6E0B"/>
    <w:rsid w:val="00E01931"/>
    <w:rsid w:val="00E43BF5"/>
    <w:rsid w:val="00E43CF5"/>
    <w:rsid w:val="00E575B1"/>
    <w:rsid w:val="00E700D7"/>
    <w:rsid w:val="00E86CC4"/>
    <w:rsid w:val="00F278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86"/>
    <w:pPr>
      <w:spacing w:after="200" w:line="276" w:lineRule="auto"/>
    </w:pPr>
    <w:rPr>
      <w:lang w:val="en-AU" w:eastAsia="en-AU"/>
    </w:rPr>
  </w:style>
  <w:style w:type="paragraph" w:styleId="Heading2">
    <w:name w:val="heading 2"/>
    <w:basedOn w:val="Normal"/>
    <w:next w:val="Normal"/>
    <w:link w:val="Heading2Char"/>
    <w:uiPriority w:val="99"/>
    <w:qFormat/>
    <w:rsid w:val="00CB2AE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B2AE3"/>
    <w:rPr>
      <w:rFonts w:ascii="Cambria" w:hAnsi="Cambria" w:cs="Times New Roman"/>
      <w:b/>
      <w:bCs/>
      <w:color w:val="4F81BD"/>
      <w:sz w:val="26"/>
      <w:szCs w:val="26"/>
    </w:rPr>
  </w:style>
  <w:style w:type="paragraph" w:customStyle="1" w:styleId="Sideheader">
    <w:name w:val="Side header"/>
    <w:basedOn w:val="Heading2"/>
    <w:link w:val="SideheaderChar"/>
    <w:uiPriority w:val="99"/>
    <w:rsid w:val="00CB2AE3"/>
    <w:pPr>
      <w:spacing w:before="240" w:after="120" w:line="360" w:lineRule="auto"/>
      <w:jc w:val="both"/>
    </w:pPr>
    <w:rPr>
      <w:rFonts w:ascii="Lucida Sans" w:hAnsi="Lucida Sans"/>
      <w:color w:val="000066"/>
      <w:sz w:val="18"/>
    </w:rPr>
  </w:style>
  <w:style w:type="character" w:customStyle="1" w:styleId="SideheaderChar">
    <w:name w:val="Side header Char"/>
    <w:basedOn w:val="DefaultParagraphFont"/>
    <w:link w:val="Sideheader"/>
    <w:uiPriority w:val="99"/>
    <w:locked/>
    <w:rsid w:val="00CB2AE3"/>
    <w:rPr>
      <w:rFonts w:ascii="Lucida Sans" w:hAnsi="Lucida Sans" w:cs="Times New Roman"/>
      <w:b/>
      <w:bCs/>
      <w:color w:val="000066"/>
      <w:sz w:val="26"/>
      <w:szCs w:val="26"/>
    </w:rPr>
  </w:style>
  <w:style w:type="character" w:styleId="Hyperlink">
    <w:name w:val="Hyperlink"/>
    <w:basedOn w:val="DefaultParagraphFont"/>
    <w:uiPriority w:val="99"/>
    <w:rsid w:val="00AC46E2"/>
    <w:rPr>
      <w:rFonts w:cs="Times New Roman"/>
      <w:color w:val="0000FF"/>
      <w:u w:val="single"/>
    </w:rPr>
  </w:style>
  <w:style w:type="paragraph" w:styleId="ListParagraph">
    <w:name w:val="List Paragraph"/>
    <w:basedOn w:val="Normal"/>
    <w:uiPriority w:val="99"/>
    <w:qFormat/>
    <w:rsid w:val="00AC46E2"/>
    <w:pPr>
      <w:ind w:left="720"/>
    </w:pPr>
    <w:rPr>
      <w:rFonts w:ascii="Lucida Sans" w:hAnsi="Lucida Sans"/>
      <w:sz w:val="20"/>
    </w:rPr>
  </w:style>
  <w:style w:type="paragraph" w:styleId="BalloonText">
    <w:name w:val="Balloon Text"/>
    <w:basedOn w:val="Normal"/>
    <w:link w:val="BalloonTextChar"/>
    <w:uiPriority w:val="99"/>
    <w:semiHidden/>
    <w:rsid w:val="00AC4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46E2"/>
    <w:rPr>
      <w:rFonts w:ascii="Tahoma" w:hAnsi="Tahoma" w:cs="Tahoma"/>
      <w:sz w:val="16"/>
      <w:szCs w:val="16"/>
    </w:rPr>
  </w:style>
  <w:style w:type="character" w:styleId="FollowedHyperlink">
    <w:name w:val="FollowedHyperlink"/>
    <w:basedOn w:val="DefaultParagraphFont"/>
    <w:uiPriority w:val="99"/>
    <w:semiHidden/>
    <w:rsid w:val="0065044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85211310">
      <w:marLeft w:val="0"/>
      <w:marRight w:val="0"/>
      <w:marTop w:val="0"/>
      <w:marBottom w:val="0"/>
      <w:divBdr>
        <w:top w:val="none" w:sz="0" w:space="0" w:color="auto"/>
        <w:left w:val="none" w:sz="0" w:space="0" w:color="auto"/>
        <w:bottom w:val="none" w:sz="0" w:space="0" w:color="auto"/>
        <w:right w:val="none" w:sz="0" w:space="0" w:color="auto"/>
      </w:divBdr>
      <w:divsChild>
        <w:div w:id="685211332">
          <w:marLeft w:val="0"/>
          <w:marRight w:val="0"/>
          <w:marTop w:val="0"/>
          <w:marBottom w:val="0"/>
          <w:divBdr>
            <w:top w:val="none" w:sz="0" w:space="0" w:color="auto"/>
            <w:left w:val="none" w:sz="0" w:space="0" w:color="auto"/>
            <w:bottom w:val="none" w:sz="0" w:space="0" w:color="auto"/>
            <w:right w:val="none" w:sz="0" w:space="0" w:color="auto"/>
          </w:divBdr>
          <w:divsChild>
            <w:div w:id="685211331">
              <w:marLeft w:val="0"/>
              <w:marRight w:val="0"/>
              <w:marTop w:val="0"/>
              <w:marBottom w:val="0"/>
              <w:divBdr>
                <w:top w:val="none" w:sz="0" w:space="0" w:color="auto"/>
                <w:left w:val="none" w:sz="0" w:space="0" w:color="auto"/>
                <w:bottom w:val="none" w:sz="0" w:space="0" w:color="auto"/>
                <w:right w:val="none" w:sz="0" w:space="0" w:color="auto"/>
              </w:divBdr>
              <w:divsChild>
                <w:div w:id="685211312">
                  <w:marLeft w:val="0"/>
                  <w:marRight w:val="0"/>
                  <w:marTop w:val="0"/>
                  <w:marBottom w:val="0"/>
                  <w:divBdr>
                    <w:top w:val="none" w:sz="0" w:space="0" w:color="auto"/>
                    <w:left w:val="none" w:sz="0" w:space="0" w:color="auto"/>
                    <w:bottom w:val="none" w:sz="0" w:space="0" w:color="auto"/>
                    <w:right w:val="none" w:sz="0" w:space="0" w:color="auto"/>
                  </w:divBdr>
                </w:div>
                <w:div w:id="685211314">
                  <w:marLeft w:val="0"/>
                  <w:marRight w:val="0"/>
                  <w:marTop w:val="0"/>
                  <w:marBottom w:val="0"/>
                  <w:divBdr>
                    <w:top w:val="none" w:sz="0" w:space="0" w:color="auto"/>
                    <w:left w:val="none" w:sz="0" w:space="0" w:color="auto"/>
                    <w:bottom w:val="none" w:sz="0" w:space="0" w:color="auto"/>
                    <w:right w:val="none" w:sz="0" w:space="0" w:color="auto"/>
                  </w:divBdr>
                </w:div>
                <w:div w:id="685211319">
                  <w:marLeft w:val="0"/>
                  <w:marRight w:val="0"/>
                  <w:marTop w:val="0"/>
                  <w:marBottom w:val="0"/>
                  <w:divBdr>
                    <w:top w:val="none" w:sz="0" w:space="0" w:color="auto"/>
                    <w:left w:val="none" w:sz="0" w:space="0" w:color="auto"/>
                    <w:bottom w:val="none" w:sz="0" w:space="0" w:color="auto"/>
                    <w:right w:val="none" w:sz="0" w:space="0" w:color="auto"/>
                  </w:divBdr>
                </w:div>
                <w:div w:id="685211320">
                  <w:marLeft w:val="0"/>
                  <w:marRight w:val="0"/>
                  <w:marTop w:val="0"/>
                  <w:marBottom w:val="0"/>
                  <w:divBdr>
                    <w:top w:val="none" w:sz="0" w:space="0" w:color="auto"/>
                    <w:left w:val="none" w:sz="0" w:space="0" w:color="auto"/>
                    <w:bottom w:val="none" w:sz="0" w:space="0" w:color="auto"/>
                    <w:right w:val="none" w:sz="0" w:space="0" w:color="auto"/>
                  </w:divBdr>
                </w:div>
                <w:div w:id="685211323">
                  <w:marLeft w:val="0"/>
                  <w:marRight w:val="0"/>
                  <w:marTop w:val="0"/>
                  <w:marBottom w:val="0"/>
                  <w:divBdr>
                    <w:top w:val="none" w:sz="0" w:space="0" w:color="auto"/>
                    <w:left w:val="none" w:sz="0" w:space="0" w:color="auto"/>
                    <w:bottom w:val="none" w:sz="0" w:space="0" w:color="auto"/>
                    <w:right w:val="none" w:sz="0" w:space="0" w:color="auto"/>
                  </w:divBdr>
                </w:div>
                <w:div w:id="685211328">
                  <w:marLeft w:val="0"/>
                  <w:marRight w:val="0"/>
                  <w:marTop w:val="0"/>
                  <w:marBottom w:val="0"/>
                  <w:divBdr>
                    <w:top w:val="none" w:sz="0" w:space="0" w:color="auto"/>
                    <w:left w:val="none" w:sz="0" w:space="0" w:color="auto"/>
                    <w:bottom w:val="none" w:sz="0" w:space="0" w:color="auto"/>
                    <w:right w:val="none" w:sz="0" w:space="0" w:color="auto"/>
                  </w:divBdr>
                </w:div>
                <w:div w:id="685211329">
                  <w:marLeft w:val="0"/>
                  <w:marRight w:val="0"/>
                  <w:marTop w:val="0"/>
                  <w:marBottom w:val="0"/>
                  <w:divBdr>
                    <w:top w:val="none" w:sz="0" w:space="0" w:color="auto"/>
                    <w:left w:val="none" w:sz="0" w:space="0" w:color="auto"/>
                    <w:bottom w:val="none" w:sz="0" w:space="0" w:color="auto"/>
                    <w:right w:val="none" w:sz="0" w:space="0" w:color="auto"/>
                  </w:divBdr>
                </w:div>
                <w:div w:id="685211330">
                  <w:marLeft w:val="0"/>
                  <w:marRight w:val="0"/>
                  <w:marTop w:val="0"/>
                  <w:marBottom w:val="0"/>
                  <w:divBdr>
                    <w:top w:val="none" w:sz="0" w:space="0" w:color="auto"/>
                    <w:left w:val="none" w:sz="0" w:space="0" w:color="auto"/>
                    <w:bottom w:val="none" w:sz="0" w:space="0" w:color="auto"/>
                    <w:right w:val="none" w:sz="0" w:space="0" w:color="auto"/>
                  </w:divBdr>
                </w:div>
                <w:div w:id="685211333">
                  <w:marLeft w:val="0"/>
                  <w:marRight w:val="0"/>
                  <w:marTop w:val="0"/>
                  <w:marBottom w:val="0"/>
                  <w:divBdr>
                    <w:top w:val="none" w:sz="0" w:space="0" w:color="auto"/>
                    <w:left w:val="none" w:sz="0" w:space="0" w:color="auto"/>
                    <w:bottom w:val="none" w:sz="0" w:space="0" w:color="auto"/>
                    <w:right w:val="none" w:sz="0" w:space="0" w:color="auto"/>
                  </w:divBdr>
                </w:div>
                <w:div w:id="685211334">
                  <w:marLeft w:val="0"/>
                  <w:marRight w:val="0"/>
                  <w:marTop w:val="0"/>
                  <w:marBottom w:val="0"/>
                  <w:divBdr>
                    <w:top w:val="none" w:sz="0" w:space="0" w:color="auto"/>
                    <w:left w:val="none" w:sz="0" w:space="0" w:color="auto"/>
                    <w:bottom w:val="none" w:sz="0" w:space="0" w:color="auto"/>
                    <w:right w:val="none" w:sz="0" w:space="0" w:color="auto"/>
                  </w:divBdr>
                </w:div>
                <w:div w:id="685211335">
                  <w:marLeft w:val="0"/>
                  <w:marRight w:val="0"/>
                  <w:marTop w:val="0"/>
                  <w:marBottom w:val="0"/>
                  <w:divBdr>
                    <w:top w:val="none" w:sz="0" w:space="0" w:color="auto"/>
                    <w:left w:val="none" w:sz="0" w:space="0" w:color="auto"/>
                    <w:bottom w:val="none" w:sz="0" w:space="0" w:color="auto"/>
                    <w:right w:val="none" w:sz="0" w:space="0" w:color="auto"/>
                  </w:divBdr>
                </w:div>
                <w:div w:id="685211337">
                  <w:marLeft w:val="0"/>
                  <w:marRight w:val="0"/>
                  <w:marTop w:val="0"/>
                  <w:marBottom w:val="0"/>
                  <w:divBdr>
                    <w:top w:val="none" w:sz="0" w:space="0" w:color="auto"/>
                    <w:left w:val="none" w:sz="0" w:space="0" w:color="auto"/>
                    <w:bottom w:val="none" w:sz="0" w:space="0" w:color="auto"/>
                    <w:right w:val="none" w:sz="0" w:space="0" w:color="auto"/>
                  </w:divBdr>
                </w:div>
                <w:div w:id="685211338">
                  <w:marLeft w:val="0"/>
                  <w:marRight w:val="0"/>
                  <w:marTop w:val="0"/>
                  <w:marBottom w:val="0"/>
                  <w:divBdr>
                    <w:top w:val="none" w:sz="0" w:space="0" w:color="auto"/>
                    <w:left w:val="none" w:sz="0" w:space="0" w:color="auto"/>
                    <w:bottom w:val="none" w:sz="0" w:space="0" w:color="auto"/>
                    <w:right w:val="none" w:sz="0" w:space="0" w:color="auto"/>
                  </w:divBdr>
                </w:div>
                <w:div w:id="685211340">
                  <w:marLeft w:val="0"/>
                  <w:marRight w:val="0"/>
                  <w:marTop w:val="0"/>
                  <w:marBottom w:val="0"/>
                  <w:divBdr>
                    <w:top w:val="none" w:sz="0" w:space="0" w:color="auto"/>
                    <w:left w:val="none" w:sz="0" w:space="0" w:color="auto"/>
                    <w:bottom w:val="none" w:sz="0" w:space="0" w:color="auto"/>
                    <w:right w:val="none" w:sz="0" w:space="0" w:color="auto"/>
                  </w:divBdr>
                </w:div>
                <w:div w:id="685211341">
                  <w:marLeft w:val="0"/>
                  <w:marRight w:val="0"/>
                  <w:marTop w:val="0"/>
                  <w:marBottom w:val="0"/>
                  <w:divBdr>
                    <w:top w:val="none" w:sz="0" w:space="0" w:color="auto"/>
                    <w:left w:val="none" w:sz="0" w:space="0" w:color="auto"/>
                    <w:bottom w:val="none" w:sz="0" w:space="0" w:color="auto"/>
                    <w:right w:val="none" w:sz="0" w:space="0" w:color="auto"/>
                  </w:divBdr>
                </w:div>
                <w:div w:id="685211343">
                  <w:marLeft w:val="0"/>
                  <w:marRight w:val="0"/>
                  <w:marTop w:val="0"/>
                  <w:marBottom w:val="0"/>
                  <w:divBdr>
                    <w:top w:val="none" w:sz="0" w:space="0" w:color="auto"/>
                    <w:left w:val="none" w:sz="0" w:space="0" w:color="auto"/>
                    <w:bottom w:val="none" w:sz="0" w:space="0" w:color="auto"/>
                    <w:right w:val="none" w:sz="0" w:space="0" w:color="auto"/>
                  </w:divBdr>
                </w:div>
                <w:div w:id="685211344">
                  <w:marLeft w:val="0"/>
                  <w:marRight w:val="0"/>
                  <w:marTop w:val="0"/>
                  <w:marBottom w:val="0"/>
                  <w:divBdr>
                    <w:top w:val="none" w:sz="0" w:space="0" w:color="auto"/>
                    <w:left w:val="none" w:sz="0" w:space="0" w:color="auto"/>
                    <w:bottom w:val="none" w:sz="0" w:space="0" w:color="auto"/>
                    <w:right w:val="none" w:sz="0" w:space="0" w:color="auto"/>
                  </w:divBdr>
                </w:div>
                <w:div w:id="685211345">
                  <w:marLeft w:val="0"/>
                  <w:marRight w:val="0"/>
                  <w:marTop w:val="0"/>
                  <w:marBottom w:val="0"/>
                  <w:divBdr>
                    <w:top w:val="none" w:sz="0" w:space="0" w:color="auto"/>
                    <w:left w:val="none" w:sz="0" w:space="0" w:color="auto"/>
                    <w:bottom w:val="none" w:sz="0" w:space="0" w:color="auto"/>
                    <w:right w:val="none" w:sz="0" w:space="0" w:color="auto"/>
                  </w:divBdr>
                </w:div>
                <w:div w:id="685211347">
                  <w:marLeft w:val="0"/>
                  <w:marRight w:val="0"/>
                  <w:marTop w:val="0"/>
                  <w:marBottom w:val="0"/>
                  <w:divBdr>
                    <w:top w:val="none" w:sz="0" w:space="0" w:color="auto"/>
                    <w:left w:val="none" w:sz="0" w:space="0" w:color="auto"/>
                    <w:bottom w:val="none" w:sz="0" w:space="0" w:color="auto"/>
                    <w:right w:val="none" w:sz="0" w:space="0" w:color="auto"/>
                  </w:divBdr>
                </w:div>
                <w:div w:id="685211349">
                  <w:marLeft w:val="0"/>
                  <w:marRight w:val="0"/>
                  <w:marTop w:val="0"/>
                  <w:marBottom w:val="0"/>
                  <w:divBdr>
                    <w:top w:val="none" w:sz="0" w:space="0" w:color="auto"/>
                    <w:left w:val="none" w:sz="0" w:space="0" w:color="auto"/>
                    <w:bottom w:val="none" w:sz="0" w:space="0" w:color="auto"/>
                    <w:right w:val="none" w:sz="0" w:space="0" w:color="auto"/>
                  </w:divBdr>
                </w:div>
                <w:div w:id="685211350">
                  <w:marLeft w:val="0"/>
                  <w:marRight w:val="0"/>
                  <w:marTop w:val="0"/>
                  <w:marBottom w:val="0"/>
                  <w:divBdr>
                    <w:top w:val="none" w:sz="0" w:space="0" w:color="auto"/>
                    <w:left w:val="none" w:sz="0" w:space="0" w:color="auto"/>
                    <w:bottom w:val="none" w:sz="0" w:space="0" w:color="auto"/>
                    <w:right w:val="none" w:sz="0" w:space="0" w:color="auto"/>
                  </w:divBdr>
                </w:div>
                <w:div w:id="685211351">
                  <w:marLeft w:val="0"/>
                  <w:marRight w:val="0"/>
                  <w:marTop w:val="0"/>
                  <w:marBottom w:val="0"/>
                  <w:divBdr>
                    <w:top w:val="none" w:sz="0" w:space="0" w:color="auto"/>
                    <w:left w:val="none" w:sz="0" w:space="0" w:color="auto"/>
                    <w:bottom w:val="none" w:sz="0" w:space="0" w:color="auto"/>
                    <w:right w:val="none" w:sz="0" w:space="0" w:color="auto"/>
                  </w:divBdr>
                </w:div>
                <w:div w:id="685211352">
                  <w:marLeft w:val="0"/>
                  <w:marRight w:val="0"/>
                  <w:marTop w:val="0"/>
                  <w:marBottom w:val="0"/>
                  <w:divBdr>
                    <w:top w:val="none" w:sz="0" w:space="0" w:color="auto"/>
                    <w:left w:val="none" w:sz="0" w:space="0" w:color="auto"/>
                    <w:bottom w:val="none" w:sz="0" w:space="0" w:color="auto"/>
                    <w:right w:val="none" w:sz="0" w:space="0" w:color="auto"/>
                  </w:divBdr>
                </w:div>
                <w:div w:id="685211353">
                  <w:marLeft w:val="0"/>
                  <w:marRight w:val="0"/>
                  <w:marTop w:val="0"/>
                  <w:marBottom w:val="0"/>
                  <w:divBdr>
                    <w:top w:val="none" w:sz="0" w:space="0" w:color="auto"/>
                    <w:left w:val="none" w:sz="0" w:space="0" w:color="auto"/>
                    <w:bottom w:val="none" w:sz="0" w:space="0" w:color="auto"/>
                    <w:right w:val="none" w:sz="0" w:space="0" w:color="auto"/>
                  </w:divBdr>
                </w:div>
                <w:div w:id="685211359">
                  <w:marLeft w:val="0"/>
                  <w:marRight w:val="0"/>
                  <w:marTop w:val="0"/>
                  <w:marBottom w:val="0"/>
                  <w:divBdr>
                    <w:top w:val="none" w:sz="0" w:space="0" w:color="auto"/>
                    <w:left w:val="none" w:sz="0" w:space="0" w:color="auto"/>
                    <w:bottom w:val="none" w:sz="0" w:space="0" w:color="auto"/>
                    <w:right w:val="none" w:sz="0" w:space="0" w:color="auto"/>
                  </w:divBdr>
                </w:div>
                <w:div w:id="685211362">
                  <w:marLeft w:val="0"/>
                  <w:marRight w:val="0"/>
                  <w:marTop w:val="0"/>
                  <w:marBottom w:val="0"/>
                  <w:divBdr>
                    <w:top w:val="none" w:sz="0" w:space="0" w:color="auto"/>
                    <w:left w:val="none" w:sz="0" w:space="0" w:color="auto"/>
                    <w:bottom w:val="none" w:sz="0" w:space="0" w:color="auto"/>
                    <w:right w:val="none" w:sz="0" w:space="0" w:color="auto"/>
                  </w:divBdr>
                </w:div>
                <w:div w:id="685211365">
                  <w:marLeft w:val="0"/>
                  <w:marRight w:val="0"/>
                  <w:marTop w:val="0"/>
                  <w:marBottom w:val="0"/>
                  <w:divBdr>
                    <w:top w:val="none" w:sz="0" w:space="0" w:color="auto"/>
                    <w:left w:val="none" w:sz="0" w:space="0" w:color="auto"/>
                    <w:bottom w:val="none" w:sz="0" w:space="0" w:color="auto"/>
                    <w:right w:val="none" w:sz="0" w:space="0" w:color="auto"/>
                  </w:divBdr>
                </w:div>
                <w:div w:id="685211366">
                  <w:marLeft w:val="0"/>
                  <w:marRight w:val="0"/>
                  <w:marTop w:val="0"/>
                  <w:marBottom w:val="0"/>
                  <w:divBdr>
                    <w:top w:val="none" w:sz="0" w:space="0" w:color="auto"/>
                    <w:left w:val="none" w:sz="0" w:space="0" w:color="auto"/>
                    <w:bottom w:val="none" w:sz="0" w:space="0" w:color="auto"/>
                    <w:right w:val="none" w:sz="0" w:space="0" w:color="auto"/>
                  </w:divBdr>
                </w:div>
                <w:div w:id="685211367">
                  <w:marLeft w:val="0"/>
                  <w:marRight w:val="0"/>
                  <w:marTop w:val="0"/>
                  <w:marBottom w:val="0"/>
                  <w:divBdr>
                    <w:top w:val="none" w:sz="0" w:space="0" w:color="auto"/>
                    <w:left w:val="none" w:sz="0" w:space="0" w:color="auto"/>
                    <w:bottom w:val="none" w:sz="0" w:space="0" w:color="auto"/>
                    <w:right w:val="none" w:sz="0" w:space="0" w:color="auto"/>
                  </w:divBdr>
                </w:div>
                <w:div w:id="685211368">
                  <w:marLeft w:val="0"/>
                  <w:marRight w:val="0"/>
                  <w:marTop w:val="0"/>
                  <w:marBottom w:val="0"/>
                  <w:divBdr>
                    <w:top w:val="none" w:sz="0" w:space="0" w:color="auto"/>
                    <w:left w:val="none" w:sz="0" w:space="0" w:color="auto"/>
                    <w:bottom w:val="none" w:sz="0" w:space="0" w:color="auto"/>
                    <w:right w:val="none" w:sz="0" w:space="0" w:color="auto"/>
                  </w:divBdr>
                </w:div>
                <w:div w:id="685211372">
                  <w:marLeft w:val="0"/>
                  <w:marRight w:val="0"/>
                  <w:marTop w:val="0"/>
                  <w:marBottom w:val="0"/>
                  <w:divBdr>
                    <w:top w:val="none" w:sz="0" w:space="0" w:color="auto"/>
                    <w:left w:val="none" w:sz="0" w:space="0" w:color="auto"/>
                    <w:bottom w:val="none" w:sz="0" w:space="0" w:color="auto"/>
                    <w:right w:val="none" w:sz="0" w:space="0" w:color="auto"/>
                  </w:divBdr>
                </w:div>
                <w:div w:id="685211374">
                  <w:marLeft w:val="0"/>
                  <w:marRight w:val="0"/>
                  <w:marTop w:val="0"/>
                  <w:marBottom w:val="0"/>
                  <w:divBdr>
                    <w:top w:val="none" w:sz="0" w:space="0" w:color="auto"/>
                    <w:left w:val="none" w:sz="0" w:space="0" w:color="auto"/>
                    <w:bottom w:val="none" w:sz="0" w:space="0" w:color="auto"/>
                    <w:right w:val="none" w:sz="0" w:space="0" w:color="auto"/>
                  </w:divBdr>
                </w:div>
                <w:div w:id="685211375">
                  <w:marLeft w:val="0"/>
                  <w:marRight w:val="0"/>
                  <w:marTop w:val="0"/>
                  <w:marBottom w:val="0"/>
                  <w:divBdr>
                    <w:top w:val="none" w:sz="0" w:space="0" w:color="auto"/>
                    <w:left w:val="none" w:sz="0" w:space="0" w:color="auto"/>
                    <w:bottom w:val="none" w:sz="0" w:space="0" w:color="auto"/>
                    <w:right w:val="none" w:sz="0" w:space="0" w:color="auto"/>
                  </w:divBdr>
                </w:div>
                <w:div w:id="685211376">
                  <w:marLeft w:val="0"/>
                  <w:marRight w:val="0"/>
                  <w:marTop w:val="0"/>
                  <w:marBottom w:val="0"/>
                  <w:divBdr>
                    <w:top w:val="none" w:sz="0" w:space="0" w:color="auto"/>
                    <w:left w:val="none" w:sz="0" w:space="0" w:color="auto"/>
                    <w:bottom w:val="none" w:sz="0" w:space="0" w:color="auto"/>
                    <w:right w:val="none" w:sz="0" w:space="0" w:color="auto"/>
                  </w:divBdr>
                </w:div>
                <w:div w:id="685211377">
                  <w:marLeft w:val="0"/>
                  <w:marRight w:val="0"/>
                  <w:marTop w:val="0"/>
                  <w:marBottom w:val="0"/>
                  <w:divBdr>
                    <w:top w:val="none" w:sz="0" w:space="0" w:color="auto"/>
                    <w:left w:val="none" w:sz="0" w:space="0" w:color="auto"/>
                    <w:bottom w:val="none" w:sz="0" w:space="0" w:color="auto"/>
                    <w:right w:val="none" w:sz="0" w:space="0" w:color="auto"/>
                  </w:divBdr>
                </w:div>
                <w:div w:id="6852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11378">
          <w:marLeft w:val="0"/>
          <w:marRight w:val="0"/>
          <w:marTop w:val="0"/>
          <w:marBottom w:val="0"/>
          <w:divBdr>
            <w:top w:val="none" w:sz="0" w:space="0" w:color="auto"/>
            <w:left w:val="none" w:sz="0" w:space="0" w:color="auto"/>
            <w:bottom w:val="none" w:sz="0" w:space="0" w:color="auto"/>
            <w:right w:val="none" w:sz="0" w:space="0" w:color="auto"/>
          </w:divBdr>
          <w:divsChild>
            <w:div w:id="685211364">
              <w:marLeft w:val="0"/>
              <w:marRight w:val="0"/>
              <w:marTop w:val="0"/>
              <w:marBottom w:val="0"/>
              <w:divBdr>
                <w:top w:val="none" w:sz="0" w:space="0" w:color="auto"/>
                <w:left w:val="none" w:sz="0" w:space="0" w:color="auto"/>
                <w:bottom w:val="none" w:sz="0" w:space="0" w:color="auto"/>
                <w:right w:val="none" w:sz="0" w:space="0" w:color="auto"/>
              </w:divBdr>
              <w:divsChild>
                <w:div w:id="685211315">
                  <w:marLeft w:val="0"/>
                  <w:marRight w:val="0"/>
                  <w:marTop w:val="0"/>
                  <w:marBottom w:val="0"/>
                  <w:divBdr>
                    <w:top w:val="none" w:sz="0" w:space="0" w:color="auto"/>
                    <w:left w:val="none" w:sz="0" w:space="0" w:color="auto"/>
                    <w:bottom w:val="none" w:sz="0" w:space="0" w:color="auto"/>
                    <w:right w:val="none" w:sz="0" w:space="0" w:color="auto"/>
                  </w:divBdr>
                </w:div>
                <w:div w:id="685211321">
                  <w:marLeft w:val="0"/>
                  <w:marRight w:val="0"/>
                  <w:marTop w:val="0"/>
                  <w:marBottom w:val="0"/>
                  <w:divBdr>
                    <w:top w:val="none" w:sz="0" w:space="0" w:color="auto"/>
                    <w:left w:val="none" w:sz="0" w:space="0" w:color="auto"/>
                    <w:bottom w:val="none" w:sz="0" w:space="0" w:color="auto"/>
                    <w:right w:val="none" w:sz="0" w:space="0" w:color="auto"/>
                  </w:divBdr>
                </w:div>
                <w:div w:id="685211324">
                  <w:marLeft w:val="0"/>
                  <w:marRight w:val="0"/>
                  <w:marTop w:val="0"/>
                  <w:marBottom w:val="0"/>
                  <w:divBdr>
                    <w:top w:val="none" w:sz="0" w:space="0" w:color="auto"/>
                    <w:left w:val="none" w:sz="0" w:space="0" w:color="auto"/>
                    <w:bottom w:val="none" w:sz="0" w:space="0" w:color="auto"/>
                    <w:right w:val="none" w:sz="0" w:space="0" w:color="auto"/>
                  </w:divBdr>
                </w:div>
                <w:div w:id="685211325">
                  <w:marLeft w:val="0"/>
                  <w:marRight w:val="0"/>
                  <w:marTop w:val="0"/>
                  <w:marBottom w:val="0"/>
                  <w:divBdr>
                    <w:top w:val="none" w:sz="0" w:space="0" w:color="auto"/>
                    <w:left w:val="none" w:sz="0" w:space="0" w:color="auto"/>
                    <w:bottom w:val="none" w:sz="0" w:space="0" w:color="auto"/>
                    <w:right w:val="none" w:sz="0" w:space="0" w:color="auto"/>
                  </w:divBdr>
                </w:div>
                <w:div w:id="685211336">
                  <w:marLeft w:val="0"/>
                  <w:marRight w:val="0"/>
                  <w:marTop w:val="0"/>
                  <w:marBottom w:val="0"/>
                  <w:divBdr>
                    <w:top w:val="none" w:sz="0" w:space="0" w:color="auto"/>
                    <w:left w:val="none" w:sz="0" w:space="0" w:color="auto"/>
                    <w:bottom w:val="none" w:sz="0" w:space="0" w:color="auto"/>
                    <w:right w:val="none" w:sz="0" w:space="0" w:color="auto"/>
                  </w:divBdr>
                </w:div>
                <w:div w:id="685211342">
                  <w:marLeft w:val="0"/>
                  <w:marRight w:val="0"/>
                  <w:marTop w:val="0"/>
                  <w:marBottom w:val="0"/>
                  <w:divBdr>
                    <w:top w:val="none" w:sz="0" w:space="0" w:color="auto"/>
                    <w:left w:val="none" w:sz="0" w:space="0" w:color="auto"/>
                    <w:bottom w:val="none" w:sz="0" w:space="0" w:color="auto"/>
                    <w:right w:val="none" w:sz="0" w:space="0" w:color="auto"/>
                  </w:divBdr>
                </w:div>
                <w:div w:id="685211356">
                  <w:marLeft w:val="0"/>
                  <w:marRight w:val="0"/>
                  <w:marTop w:val="0"/>
                  <w:marBottom w:val="0"/>
                  <w:divBdr>
                    <w:top w:val="none" w:sz="0" w:space="0" w:color="auto"/>
                    <w:left w:val="none" w:sz="0" w:space="0" w:color="auto"/>
                    <w:bottom w:val="none" w:sz="0" w:space="0" w:color="auto"/>
                    <w:right w:val="none" w:sz="0" w:space="0" w:color="auto"/>
                  </w:divBdr>
                </w:div>
                <w:div w:id="685211369">
                  <w:marLeft w:val="0"/>
                  <w:marRight w:val="0"/>
                  <w:marTop w:val="0"/>
                  <w:marBottom w:val="0"/>
                  <w:divBdr>
                    <w:top w:val="none" w:sz="0" w:space="0" w:color="auto"/>
                    <w:left w:val="none" w:sz="0" w:space="0" w:color="auto"/>
                    <w:bottom w:val="none" w:sz="0" w:space="0" w:color="auto"/>
                    <w:right w:val="none" w:sz="0" w:space="0" w:color="auto"/>
                  </w:divBdr>
                </w:div>
                <w:div w:id="685211371">
                  <w:marLeft w:val="0"/>
                  <w:marRight w:val="0"/>
                  <w:marTop w:val="0"/>
                  <w:marBottom w:val="0"/>
                  <w:divBdr>
                    <w:top w:val="none" w:sz="0" w:space="0" w:color="auto"/>
                    <w:left w:val="none" w:sz="0" w:space="0" w:color="auto"/>
                    <w:bottom w:val="none" w:sz="0" w:space="0" w:color="auto"/>
                    <w:right w:val="none" w:sz="0" w:space="0" w:color="auto"/>
                  </w:divBdr>
                </w:div>
                <w:div w:id="6852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11311">
      <w:marLeft w:val="0"/>
      <w:marRight w:val="0"/>
      <w:marTop w:val="0"/>
      <w:marBottom w:val="0"/>
      <w:divBdr>
        <w:top w:val="none" w:sz="0" w:space="0" w:color="auto"/>
        <w:left w:val="none" w:sz="0" w:space="0" w:color="auto"/>
        <w:bottom w:val="none" w:sz="0" w:space="0" w:color="auto"/>
        <w:right w:val="none" w:sz="0" w:space="0" w:color="auto"/>
      </w:divBdr>
      <w:divsChild>
        <w:div w:id="685211317">
          <w:marLeft w:val="0"/>
          <w:marRight w:val="0"/>
          <w:marTop w:val="0"/>
          <w:marBottom w:val="0"/>
          <w:divBdr>
            <w:top w:val="none" w:sz="0" w:space="0" w:color="auto"/>
            <w:left w:val="none" w:sz="0" w:space="0" w:color="auto"/>
            <w:bottom w:val="none" w:sz="0" w:space="0" w:color="auto"/>
            <w:right w:val="none" w:sz="0" w:space="0" w:color="auto"/>
          </w:divBdr>
        </w:div>
        <w:div w:id="685211346">
          <w:marLeft w:val="0"/>
          <w:marRight w:val="0"/>
          <w:marTop w:val="0"/>
          <w:marBottom w:val="0"/>
          <w:divBdr>
            <w:top w:val="none" w:sz="0" w:space="0" w:color="auto"/>
            <w:left w:val="none" w:sz="0" w:space="0" w:color="auto"/>
            <w:bottom w:val="none" w:sz="0" w:space="0" w:color="auto"/>
            <w:right w:val="none" w:sz="0" w:space="0" w:color="auto"/>
          </w:divBdr>
        </w:div>
        <w:div w:id="685211360">
          <w:marLeft w:val="0"/>
          <w:marRight w:val="0"/>
          <w:marTop w:val="0"/>
          <w:marBottom w:val="0"/>
          <w:divBdr>
            <w:top w:val="none" w:sz="0" w:space="0" w:color="auto"/>
            <w:left w:val="none" w:sz="0" w:space="0" w:color="auto"/>
            <w:bottom w:val="none" w:sz="0" w:space="0" w:color="auto"/>
            <w:right w:val="none" w:sz="0" w:space="0" w:color="auto"/>
          </w:divBdr>
        </w:div>
      </w:divsChild>
    </w:div>
    <w:div w:id="685211313">
      <w:marLeft w:val="0"/>
      <w:marRight w:val="0"/>
      <w:marTop w:val="0"/>
      <w:marBottom w:val="0"/>
      <w:divBdr>
        <w:top w:val="none" w:sz="0" w:space="0" w:color="auto"/>
        <w:left w:val="none" w:sz="0" w:space="0" w:color="auto"/>
        <w:bottom w:val="none" w:sz="0" w:space="0" w:color="auto"/>
        <w:right w:val="none" w:sz="0" w:space="0" w:color="auto"/>
      </w:divBdr>
    </w:div>
    <w:div w:id="685211318">
      <w:marLeft w:val="0"/>
      <w:marRight w:val="0"/>
      <w:marTop w:val="0"/>
      <w:marBottom w:val="0"/>
      <w:divBdr>
        <w:top w:val="none" w:sz="0" w:space="0" w:color="auto"/>
        <w:left w:val="none" w:sz="0" w:space="0" w:color="auto"/>
        <w:bottom w:val="none" w:sz="0" w:space="0" w:color="auto"/>
        <w:right w:val="none" w:sz="0" w:space="0" w:color="auto"/>
      </w:divBdr>
      <w:divsChild>
        <w:div w:id="685211326">
          <w:marLeft w:val="0"/>
          <w:marRight w:val="0"/>
          <w:marTop w:val="0"/>
          <w:marBottom w:val="0"/>
          <w:divBdr>
            <w:top w:val="none" w:sz="0" w:space="0" w:color="auto"/>
            <w:left w:val="none" w:sz="0" w:space="0" w:color="auto"/>
            <w:bottom w:val="none" w:sz="0" w:space="0" w:color="auto"/>
            <w:right w:val="none" w:sz="0" w:space="0" w:color="auto"/>
          </w:divBdr>
        </w:div>
        <w:div w:id="685211348">
          <w:marLeft w:val="0"/>
          <w:marRight w:val="0"/>
          <w:marTop w:val="0"/>
          <w:marBottom w:val="0"/>
          <w:divBdr>
            <w:top w:val="none" w:sz="0" w:space="0" w:color="auto"/>
            <w:left w:val="none" w:sz="0" w:space="0" w:color="auto"/>
            <w:bottom w:val="none" w:sz="0" w:space="0" w:color="auto"/>
            <w:right w:val="none" w:sz="0" w:space="0" w:color="auto"/>
          </w:divBdr>
        </w:div>
        <w:div w:id="685211363">
          <w:marLeft w:val="0"/>
          <w:marRight w:val="0"/>
          <w:marTop w:val="0"/>
          <w:marBottom w:val="0"/>
          <w:divBdr>
            <w:top w:val="none" w:sz="0" w:space="0" w:color="auto"/>
            <w:left w:val="none" w:sz="0" w:space="0" w:color="auto"/>
            <w:bottom w:val="none" w:sz="0" w:space="0" w:color="auto"/>
            <w:right w:val="none" w:sz="0" w:space="0" w:color="auto"/>
          </w:divBdr>
        </w:div>
        <w:div w:id="685211373">
          <w:marLeft w:val="0"/>
          <w:marRight w:val="0"/>
          <w:marTop w:val="0"/>
          <w:marBottom w:val="0"/>
          <w:divBdr>
            <w:top w:val="none" w:sz="0" w:space="0" w:color="auto"/>
            <w:left w:val="none" w:sz="0" w:space="0" w:color="auto"/>
            <w:bottom w:val="none" w:sz="0" w:space="0" w:color="auto"/>
            <w:right w:val="none" w:sz="0" w:space="0" w:color="auto"/>
          </w:divBdr>
        </w:div>
      </w:divsChild>
    </w:div>
    <w:div w:id="685211322">
      <w:marLeft w:val="0"/>
      <w:marRight w:val="0"/>
      <w:marTop w:val="0"/>
      <w:marBottom w:val="0"/>
      <w:divBdr>
        <w:top w:val="none" w:sz="0" w:space="0" w:color="auto"/>
        <w:left w:val="none" w:sz="0" w:space="0" w:color="auto"/>
        <w:bottom w:val="none" w:sz="0" w:space="0" w:color="auto"/>
        <w:right w:val="none" w:sz="0" w:space="0" w:color="auto"/>
      </w:divBdr>
    </w:div>
    <w:div w:id="685211354">
      <w:marLeft w:val="0"/>
      <w:marRight w:val="0"/>
      <w:marTop w:val="0"/>
      <w:marBottom w:val="0"/>
      <w:divBdr>
        <w:top w:val="none" w:sz="0" w:space="0" w:color="auto"/>
        <w:left w:val="none" w:sz="0" w:space="0" w:color="auto"/>
        <w:bottom w:val="none" w:sz="0" w:space="0" w:color="auto"/>
        <w:right w:val="none" w:sz="0" w:space="0" w:color="auto"/>
      </w:divBdr>
    </w:div>
    <w:div w:id="685211357">
      <w:marLeft w:val="0"/>
      <w:marRight w:val="0"/>
      <w:marTop w:val="0"/>
      <w:marBottom w:val="0"/>
      <w:divBdr>
        <w:top w:val="none" w:sz="0" w:space="0" w:color="auto"/>
        <w:left w:val="none" w:sz="0" w:space="0" w:color="auto"/>
        <w:bottom w:val="none" w:sz="0" w:space="0" w:color="auto"/>
        <w:right w:val="none" w:sz="0" w:space="0" w:color="auto"/>
      </w:divBdr>
    </w:div>
    <w:div w:id="685211361">
      <w:marLeft w:val="0"/>
      <w:marRight w:val="0"/>
      <w:marTop w:val="0"/>
      <w:marBottom w:val="0"/>
      <w:divBdr>
        <w:top w:val="none" w:sz="0" w:space="0" w:color="auto"/>
        <w:left w:val="none" w:sz="0" w:space="0" w:color="auto"/>
        <w:bottom w:val="none" w:sz="0" w:space="0" w:color="auto"/>
        <w:right w:val="none" w:sz="0" w:space="0" w:color="auto"/>
      </w:divBdr>
    </w:div>
    <w:div w:id="685211370">
      <w:marLeft w:val="0"/>
      <w:marRight w:val="0"/>
      <w:marTop w:val="0"/>
      <w:marBottom w:val="0"/>
      <w:divBdr>
        <w:top w:val="none" w:sz="0" w:space="0" w:color="auto"/>
        <w:left w:val="none" w:sz="0" w:space="0" w:color="auto"/>
        <w:bottom w:val="none" w:sz="0" w:space="0" w:color="auto"/>
        <w:right w:val="none" w:sz="0" w:space="0" w:color="auto"/>
      </w:divBdr>
      <w:divsChild>
        <w:div w:id="685211316">
          <w:marLeft w:val="0"/>
          <w:marRight w:val="0"/>
          <w:marTop w:val="0"/>
          <w:marBottom w:val="0"/>
          <w:divBdr>
            <w:top w:val="none" w:sz="0" w:space="0" w:color="auto"/>
            <w:left w:val="none" w:sz="0" w:space="0" w:color="auto"/>
            <w:bottom w:val="none" w:sz="0" w:space="0" w:color="auto"/>
            <w:right w:val="none" w:sz="0" w:space="0" w:color="auto"/>
          </w:divBdr>
        </w:div>
        <w:div w:id="685211327">
          <w:marLeft w:val="0"/>
          <w:marRight w:val="0"/>
          <w:marTop w:val="0"/>
          <w:marBottom w:val="0"/>
          <w:divBdr>
            <w:top w:val="none" w:sz="0" w:space="0" w:color="auto"/>
            <w:left w:val="none" w:sz="0" w:space="0" w:color="auto"/>
            <w:bottom w:val="none" w:sz="0" w:space="0" w:color="auto"/>
            <w:right w:val="none" w:sz="0" w:space="0" w:color="auto"/>
          </w:divBdr>
        </w:div>
        <w:div w:id="685211339">
          <w:marLeft w:val="0"/>
          <w:marRight w:val="0"/>
          <w:marTop w:val="0"/>
          <w:marBottom w:val="0"/>
          <w:divBdr>
            <w:top w:val="none" w:sz="0" w:space="0" w:color="auto"/>
            <w:left w:val="none" w:sz="0" w:space="0" w:color="auto"/>
            <w:bottom w:val="none" w:sz="0" w:space="0" w:color="auto"/>
            <w:right w:val="none" w:sz="0" w:space="0" w:color="auto"/>
          </w:divBdr>
        </w:div>
        <w:div w:id="685211355">
          <w:marLeft w:val="0"/>
          <w:marRight w:val="0"/>
          <w:marTop w:val="0"/>
          <w:marBottom w:val="0"/>
          <w:divBdr>
            <w:top w:val="none" w:sz="0" w:space="0" w:color="auto"/>
            <w:left w:val="none" w:sz="0" w:space="0" w:color="auto"/>
            <w:bottom w:val="none" w:sz="0" w:space="0" w:color="auto"/>
            <w:right w:val="none" w:sz="0" w:space="0" w:color="auto"/>
          </w:divBdr>
        </w:div>
        <w:div w:id="685211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799</Words>
  <Characters>4559</Characters>
  <Application>Microsoft Office Outlook</Application>
  <DocSecurity>0</DocSecurity>
  <Lines>0</Lines>
  <Paragraphs>0</Paragraphs>
  <ScaleCrop>false</ScaleCrop>
  <Company>Derham Marketing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Derham</dc:creator>
  <cp:keywords/>
  <dc:description/>
  <cp:lastModifiedBy>Les</cp:lastModifiedBy>
  <cp:revision>4</cp:revision>
  <dcterms:created xsi:type="dcterms:W3CDTF">2013-10-14T09:45:00Z</dcterms:created>
  <dcterms:modified xsi:type="dcterms:W3CDTF">2014-09-25T07:25:00Z</dcterms:modified>
</cp:coreProperties>
</file>